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5136" w:rsidRDefault="00000000">
      <w:pPr>
        <w:keepNext/>
        <w:keepLines/>
        <w:tabs>
          <w:tab w:val="left" w:pos="3900"/>
        </w:tabs>
        <w:spacing w:before="120" w:after="60"/>
        <w:jc w:val="center"/>
        <w:rPr>
          <w:rFonts w:ascii="Arial" w:eastAsia="Arial" w:hAnsi="Arial" w:cs="Arial"/>
          <w:b/>
          <w:sz w:val="28"/>
          <w:szCs w:val="28"/>
        </w:rPr>
      </w:pPr>
      <w:r>
        <w:rPr>
          <w:rFonts w:ascii="Arial" w:eastAsia="Arial" w:hAnsi="Arial" w:cs="Arial"/>
          <w:b/>
          <w:sz w:val="28"/>
          <w:szCs w:val="28"/>
        </w:rPr>
        <w:t>Irakli Gelovani</w:t>
      </w:r>
    </w:p>
    <w:p w14:paraId="00000002" w14:textId="77777777" w:rsidR="00605136" w:rsidRDefault="00605136">
      <w:pPr>
        <w:keepNext/>
        <w:keepLines/>
        <w:tabs>
          <w:tab w:val="left" w:pos="3900"/>
        </w:tabs>
        <w:spacing w:before="120" w:after="60"/>
        <w:jc w:val="center"/>
        <w:rPr>
          <w:rFonts w:ascii="Arial" w:eastAsia="Arial" w:hAnsi="Arial" w:cs="Arial"/>
          <w:b/>
          <w:sz w:val="22"/>
          <w:szCs w:val="22"/>
        </w:rPr>
      </w:pPr>
    </w:p>
    <w:p w14:paraId="00000003" w14:textId="77777777" w:rsidR="00605136" w:rsidRDefault="00000000">
      <w:pPr>
        <w:keepNext/>
        <w:keepLines/>
        <w:tabs>
          <w:tab w:val="right" w:pos="9360"/>
        </w:tabs>
        <w:spacing w:after="60"/>
        <w:rPr>
          <w:rFonts w:ascii="Arial" w:eastAsia="Arial" w:hAnsi="Arial" w:cs="Arial"/>
          <w:sz w:val="22"/>
          <w:szCs w:val="22"/>
        </w:rPr>
      </w:pPr>
      <w:r>
        <w:rPr>
          <w:rFonts w:ascii="Arial" w:eastAsia="Arial" w:hAnsi="Arial" w:cs="Arial"/>
          <w:b/>
          <w:sz w:val="22"/>
          <w:szCs w:val="22"/>
        </w:rPr>
        <w:t>Address:</w:t>
      </w:r>
      <w:r>
        <w:rPr>
          <w:rFonts w:ascii="Arial" w:eastAsia="Arial" w:hAnsi="Arial" w:cs="Arial"/>
          <w:sz w:val="22"/>
          <w:szCs w:val="22"/>
        </w:rPr>
        <w:t xml:space="preserve"> 46 Vasil Petriashvili Street, Tbilisi 0179, Georgia</w:t>
      </w:r>
    </w:p>
    <w:p w14:paraId="00000004" w14:textId="77777777" w:rsidR="00605136" w:rsidRDefault="00000000">
      <w:pPr>
        <w:keepNext/>
        <w:keepLines/>
        <w:tabs>
          <w:tab w:val="right" w:pos="9360"/>
        </w:tabs>
        <w:spacing w:after="60"/>
        <w:rPr>
          <w:rFonts w:ascii="Arial" w:eastAsia="Arial" w:hAnsi="Arial" w:cs="Arial"/>
          <w:sz w:val="22"/>
          <w:szCs w:val="22"/>
        </w:rPr>
      </w:pPr>
      <w:r>
        <w:rPr>
          <w:rFonts w:ascii="Arial" w:eastAsia="Arial" w:hAnsi="Arial" w:cs="Arial"/>
          <w:b/>
          <w:sz w:val="22"/>
          <w:szCs w:val="22"/>
        </w:rPr>
        <w:t>Mobile</w:t>
      </w:r>
      <w:r>
        <w:rPr>
          <w:rFonts w:ascii="Arial" w:eastAsia="Arial" w:hAnsi="Arial" w:cs="Arial"/>
          <w:sz w:val="22"/>
          <w:szCs w:val="22"/>
        </w:rPr>
        <w:t>: +995599925951</w:t>
      </w:r>
    </w:p>
    <w:p w14:paraId="00000005" w14:textId="77777777" w:rsidR="00605136" w:rsidRDefault="00000000">
      <w:pPr>
        <w:keepNext/>
        <w:keepLines/>
        <w:tabs>
          <w:tab w:val="right" w:pos="9360"/>
        </w:tabs>
        <w:spacing w:after="60"/>
        <w:rPr>
          <w:rFonts w:ascii="Arial" w:eastAsia="Arial" w:hAnsi="Arial" w:cs="Arial"/>
          <w:sz w:val="22"/>
          <w:szCs w:val="22"/>
        </w:rPr>
      </w:pPr>
      <w:r>
        <w:rPr>
          <w:rFonts w:ascii="Arial" w:eastAsia="Arial" w:hAnsi="Arial" w:cs="Arial"/>
          <w:b/>
          <w:sz w:val="22"/>
          <w:szCs w:val="22"/>
        </w:rPr>
        <w:t>Email:</w:t>
      </w:r>
      <w:r>
        <w:rPr>
          <w:rFonts w:ascii="Arial" w:eastAsia="Arial" w:hAnsi="Arial" w:cs="Arial"/>
          <w:sz w:val="22"/>
          <w:szCs w:val="22"/>
        </w:rPr>
        <w:t xml:space="preserve"> irakli.gelovani@mids.ch</w:t>
      </w:r>
    </w:p>
    <w:p w14:paraId="00000006" w14:textId="77777777" w:rsidR="00605136" w:rsidRDefault="00605136">
      <w:pPr>
        <w:keepNext/>
        <w:pBdr>
          <w:top w:val="nil"/>
          <w:left w:val="nil"/>
          <w:bottom w:val="single" w:sz="4" w:space="1" w:color="7F7F7F"/>
          <w:right w:val="nil"/>
          <w:between w:val="nil"/>
        </w:pBdr>
        <w:spacing w:before="120" w:after="60"/>
        <w:rPr>
          <w:rFonts w:ascii="Arial" w:eastAsia="Arial" w:hAnsi="Arial" w:cs="Arial"/>
          <w:b/>
          <w:smallCaps/>
          <w:color w:val="ED7D31"/>
          <w:sz w:val="22"/>
          <w:szCs w:val="22"/>
        </w:rPr>
      </w:pPr>
    </w:p>
    <w:p w14:paraId="00000007" w14:textId="77777777" w:rsidR="00605136" w:rsidRDefault="00000000">
      <w:pPr>
        <w:keepNext/>
        <w:pBdr>
          <w:top w:val="nil"/>
          <w:left w:val="nil"/>
          <w:bottom w:val="single" w:sz="4" w:space="1" w:color="7F7F7F"/>
          <w:right w:val="nil"/>
          <w:between w:val="nil"/>
        </w:pBdr>
        <w:spacing w:before="120" w:after="60"/>
        <w:rPr>
          <w:rFonts w:ascii="Arial" w:eastAsia="Arial" w:hAnsi="Arial" w:cs="Arial"/>
          <w:b/>
          <w:smallCaps/>
          <w:color w:val="ED7D31"/>
          <w:sz w:val="22"/>
          <w:szCs w:val="22"/>
        </w:rPr>
      </w:pPr>
      <w:r>
        <w:rPr>
          <w:rFonts w:ascii="Arial" w:eastAsia="Arial" w:hAnsi="Arial" w:cs="Arial"/>
          <w:b/>
          <w:smallCaps/>
          <w:color w:val="ED7D31"/>
          <w:sz w:val="22"/>
          <w:szCs w:val="22"/>
        </w:rPr>
        <w:t xml:space="preserve">Summary </w:t>
      </w:r>
    </w:p>
    <w:p w14:paraId="00000008" w14:textId="528F0FC2" w:rsidR="00605136" w:rsidRDefault="00000000">
      <w:pPr>
        <w:spacing w:before="40" w:after="40"/>
        <w:jc w:val="both"/>
        <w:rPr>
          <w:rFonts w:ascii="Arial" w:eastAsia="Arial" w:hAnsi="Arial" w:cs="Arial"/>
          <w:sz w:val="22"/>
          <w:szCs w:val="22"/>
        </w:rPr>
      </w:pPr>
      <w:r>
        <w:rPr>
          <w:rFonts w:ascii="Arial" w:eastAsia="Arial" w:hAnsi="Arial" w:cs="Arial"/>
          <w:b/>
          <w:sz w:val="22"/>
          <w:szCs w:val="22"/>
          <w:u w:val="single"/>
        </w:rPr>
        <w:t>Professional background</w:t>
      </w:r>
      <w:r>
        <w:rPr>
          <w:rFonts w:ascii="Arial" w:eastAsia="Arial" w:hAnsi="Arial" w:cs="Arial"/>
          <w:sz w:val="22"/>
          <w:szCs w:val="22"/>
        </w:rPr>
        <w:t xml:space="preserve"> – Specialized in alternative dispute settlement, regulatory and policy advice, advocacy </w:t>
      </w:r>
      <w:r w:rsidR="00822319">
        <w:rPr>
          <w:rFonts w:ascii="Arial" w:eastAsia="Arial" w:hAnsi="Arial" w:cs="Arial"/>
          <w:sz w:val="22"/>
          <w:szCs w:val="22"/>
        </w:rPr>
        <w:t>campaigns</w:t>
      </w:r>
      <w:r>
        <w:rPr>
          <w:rFonts w:ascii="Arial" w:eastAsia="Arial" w:hAnsi="Arial" w:cs="Arial"/>
          <w:sz w:val="22"/>
          <w:szCs w:val="22"/>
        </w:rPr>
        <w:t xml:space="preserve">, legal analyses, </w:t>
      </w:r>
      <w:r w:rsidR="00822319">
        <w:rPr>
          <w:rFonts w:ascii="Arial" w:eastAsia="Arial" w:hAnsi="Arial" w:cs="Arial"/>
          <w:sz w:val="22"/>
          <w:szCs w:val="22"/>
        </w:rPr>
        <w:t xml:space="preserve">and </w:t>
      </w:r>
      <w:r>
        <w:rPr>
          <w:rFonts w:ascii="Arial" w:eastAsia="Arial" w:hAnsi="Arial" w:cs="Arial"/>
          <w:sz w:val="22"/>
          <w:szCs w:val="22"/>
        </w:rPr>
        <w:t>international public/private law.</w:t>
      </w:r>
    </w:p>
    <w:p w14:paraId="00000009" w14:textId="7B6FC7D9" w:rsidR="00605136" w:rsidRDefault="00000000">
      <w:pPr>
        <w:spacing w:before="40" w:after="40"/>
        <w:jc w:val="both"/>
        <w:rPr>
          <w:rFonts w:ascii="Arial" w:eastAsia="Arial" w:hAnsi="Arial" w:cs="Arial"/>
          <w:sz w:val="22"/>
          <w:szCs w:val="22"/>
        </w:rPr>
      </w:pPr>
      <w:r>
        <w:rPr>
          <w:rFonts w:ascii="Arial" w:eastAsia="Arial" w:hAnsi="Arial" w:cs="Arial"/>
          <w:sz w:val="22"/>
          <w:szCs w:val="22"/>
        </w:rPr>
        <w:t xml:space="preserve">Working experience both in </w:t>
      </w:r>
      <w:r w:rsidR="00822319">
        <w:rPr>
          <w:rFonts w:ascii="Arial" w:eastAsia="Arial" w:hAnsi="Arial" w:cs="Arial"/>
          <w:sz w:val="22"/>
          <w:szCs w:val="22"/>
        </w:rPr>
        <w:t xml:space="preserve">the </w:t>
      </w:r>
      <w:r>
        <w:rPr>
          <w:rFonts w:ascii="Arial" w:eastAsia="Arial" w:hAnsi="Arial" w:cs="Arial"/>
          <w:sz w:val="22"/>
          <w:szCs w:val="22"/>
        </w:rPr>
        <w:t xml:space="preserve">public and private </w:t>
      </w:r>
      <w:r w:rsidR="00822319">
        <w:rPr>
          <w:rFonts w:ascii="Arial" w:eastAsia="Arial" w:hAnsi="Arial" w:cs="Arial"/>
          <w:sz w:val="22"/>
          <w:szCs w:val="22"/>
        </w:rPr>
        <w:t>sectors</w:t>
      </w:r>
      <w:r>
        <w:rPr>
          <w:rFonts w:ascii="Arial" w:eastAsia="Arial" w:hAnsi="Arial" w:cs="Arial"/>
          <w:sz w:val="22"/>
          <w:szCs w:val="22"/>
        </w:rPr>
        <w:t xml:space="preserve">. Certified court mediator at Tbilisi City Court. Former lecturer of International Commercial Arbitration at LL.M in University of Georgia. Accredited member of </w:t>
      </w:r>
      <w:r w:rsidR="00822319">
        <w:rPr>
          <w:rFonts w:ascii="Arial" w:eastAsia="Arial" w:hAnsi="Arial" w:cs="Arial"/>
          <w:sz w:val="22"/>
          <w:szCs w:val="22"/>
        </w:rPr>
        <w:t xml:space="preserve">the </w:t>
      </w:r>
      <w:r>
        <w:rPr>
          <w:rFonts w:ascii="Arial" w:eastAsia="Arial" w:hAnsi="Arial" w:cs="Arial"/>
          <w:sz w:val="22"/>
          <w:szCs w:val="22"/>
        </w:rPr>
        <w:t xml:space="preserve">Georgian Arbitrators Association. Member of Mediators’ Association of Georgia. DRC Court member. </w:t>
      </w:r>
    </w:p>
    <w:p w14:paraId="0000000A" w14:textId="77777777" w:rsidR="00605136" w:rsidRDefault="00605136">
      <w:pPr>
        <w:spacing w:before="40" w:after="40"/>
        <w:jc w:val="both"/>
        <w:rPr>
          <w:rFonts w:ascii="Arial" w:eastAsia="Arial" w:hAnsi="Arial" w:cs="Arial"/>
          <w:b/>
          <w:sz w:val="22"/>
          <w:szCs w:val="22"/>
          <w:u w:val="single"/>
        </w:rPr>
      </w:pPr>
    </w:p>
    <w:p w14:paraId="0000000B" w14:textId="1778A6E8" w:rsidR="00605136" w:rsidRDefault="00000000">
      <w:pPr>
        <w:spacing w:before="40" w:after="40"/>
        <w:jc w:val="both"/>
        <w:rPr>
          <w:rFonts w:ascii="Arial" w:eastAsia="Arial" w:hAnsi="Arial" w:cs="Arial"/>
          <w:sz w:val="22"/>
          <w:szCs w:val="22"/>
        </w:rPr>
      </w:pPr>
      <w:r>
        <w:rPr>
          <w:rFonts w:ascii="Arial" w:eastAsia="Arial" w:hAnsi="Arial" w:cs="Arial"/>
          <w:b/>
          <w:sz w:val="22"/>
          <w:szCs w:val="22"/>
          <w:u w:val="single"/>
        </w:rPr>
        <w:t>Academic background</w:t>
      </w:r>
      <w:r>
        <w:rPr>
          <w:rFonts w:ascii="Arial" w:eastAsia="Arial" w:hAnsi="Arial" w:cs="Arial"/>
          <w:sz w:val="22"/>
          <w:szCs w:val="22"/>
        </w:rPr>
        <w:t xml:space="preserve"> - LL.M degree in International Dispute Settlement (MIDS) from Geneva Graduate Institute of International and Development Studies/ University of Geneva Law faculty. Master’s degree in European Studies from </w:t>
      </w:r>
      <w:r w:rsidR="00822319">
        <w:rPr>
          <w:rFonts w:ascii="Arial" w:eastAsia="Arial" w:hAnsi="Arial" w:cs="Arial"/>
          <w:sz w:val="22"/>
          <w:szCs w:val="22"/>
        </w:rPr>
        <w:t xml:space="preserve">the </w:t>
      </w:r>
      <w:r>
        <w:rPr>
          <w:rFonts w:ascii="Arial" w:eastAsia="Arial" w:hAnsi="Arial" w:cs="Arial"/>
          <w:sz w:val="22"/>
          <w:szCs w:val="22"/>
        </w:rPr>
        <w:t xml:space="preserve">University of Latvia. LL. B </w:t>
      </w:r>
      <w:r w:rsidR="00822319">
        <w:rPr>
          <w:rFonts w:ascii="Arial" w:eastAsia="Arial" w:hAnsi="Arial" w:cs="Arial"/>
          <w:sz w:val="22"/>
          <w:szCs w:val="22"/>
        </w:rPr>
        <w:t>and</w:t>
      </w:r>
      <w:r>
        <w:rPr>
          <w:rFonts w:ascii="Arial" w:eastAsia="Arial" w:hAnsi="Arial" w:cs="Arial"/>
          <w:sz w:val="22"/>
          <w:szCs w:val="22"/>
        </w:rPr>
        <w:t xml:space="preserve"> </w:t>
      </w:r>
      <w:r w:rsidR="00822319">
        <w:rPr>
          <w:rFonts w:ascii="Arial" w:eastAsia="Arial" w:hAnsi="Arial" w:cs="Arial"/>
          <w:sz w:val="22"/>
          <w:szCs w:val="22"/>
        </w:rPr>
        <w:t>one-year</w:t>
      </w:r>
      <w:r>
        <w:rPr>
          <w:rFonts w:ascii="Arial" w:eastAsia="Arial" w:hAnsi="Arial" w:cs="Arial"/>
          <w:sz w:val="22"/>
          <w:szCs w:val="22"/>
        </w:rPr>
        <w:t xml:space="preserve"> LL.M in International Law from Tbilisi State University. </w:t>
      </w:r>
    </w:p>
    <w:p w14:paraId="0000000C" w14:textId="77777777" w:rsidR="00605136" w:rsidRDefault="00605136">
      <w:pPr>
        <w:keepNext/>
        <w:pBdr>
          <w:top w:val="nil"/>
          <w:left w:val="nil"/>
          <w:bottom w:val="none" w:sz="0" w:space="0" w:color="000000"/>
          <w:right w:val="nil"/>
          <w:between w:val="nil"/>
        </w:pBdr>
        <w:spacing w:before="120" w:after="60"/>
        <w:jc w:val="both"/>
        <w:rPr>
          <w:rFonts w:ascii="Arial" w:eastAsia="Arial" w:hAnsi="Arial" w:cs="Arial"/>
          <w:b/>
          <w:smallCaps/>
          <w:color w:val="ED7D31"/>
          <w:sz w:val="22"/>
          <w:szCs w:val="22"/>
        </w:rPr>
      </w:pPr>
    </w:p>
    <w:p w14:paraId="0000000D" w14:textId="77777777" w:rsidR="00605136" w:rsidRDefault="00000000">
      <w:pPr>
        <w:keepNext/>
        <w:pBdr>
          <w:top w:val="nil"/>
          <w:left w:val="nil"/>
          <w:bottom w:val="single" w:sz="4" w:space="1" w:color="000000"/>
          <w:right w:val="nil"/>
          <w:between w:val="nil"/>
        </w:pBdr>
        <w:spacing w:before="120" w:after="60"/>
        <w:jc w:val="both"/>
        <w:rPr>
          <w:rFonts w:ascii="Arial" w:eastAsia="Arial" w:hAnsi="Arial" w:cs="Arial"/>
          <w:b/>
          <w:smallCaps/>
          <w:color w:val="ED7D31"/>
          <w:sz w:val="22"/>
          <w:szCs w:val="22"/>
        </w:rPr>
      </w:pPr>
      <w:r>
        <w:rPr>
          <w:rFonts w:ascii="Arial" w:eastAsia="Arial" w:hAnsi="Arial" w:cs="Arial"/>
          <w:b/>
          <w:smallCaps/>
          <w:color w:val="ED7D31"/>
          <w:sz w:val="22"/>
          <w:szCs w:val="22"/>
        </w:rPr>
        <w:t xml:space="preserve">Work Experience </w:t>
      </w:r>
    </w:p>
    <w:p w14:paraId="0000000E" w14:textId="77777777" w:rsidR="00605136" w:rsidRDefault="00000000">
      <w:pPr>
        <w:keepNext/>
        <w:spacing w:before="120" w:after="60"/>
        <w:jc w:val="both"/>
        <w:rPr>
          <w:rFonts w:ascii="Arial" w:eastAsia="Arial" w:hAnsi="Arial" w:cs="Arial"/>
          <w:b/>
          <w:i/>
          <w:sz w:val="22"/>
          <w:szCs w:val="22"/>
        </w:rPr>
      </w:pPr>
      <w:bookmarkStart w:id="0" w:name="_heading=h.gjdgxs" w:colFirst="0" w:colLast="0"/>
      <w:bookmarkEnd w:id="0"/>
      <w:r>
        <w:rPr>
          <w:rFonts w:ascii="Arial" w:eastAsia="Arial" w:hAnsi="Arial" w:cs="Arial"/>
          <w:b/>
          <w:i/>
          <w:sz w:val="22"/>
          <w:szCs w:val="22"/>
        </w:rPr>
        <w:t>2023-Present</w:t>
      </w:r>
    </w:p>
    <w:p w14:paraId="0000000F" w14:textId="77777777" w:rsidR="00605136" w:rsidRDefault="00000000">
      <w:pPr>
        <w:keepNext/>
        <w:spacing w:before="120" w:after="60"/>
        <w:jc w:val="both"/>
        <w:rPr>
          <w:rFonts w:ascii="Arial" w:eastAsia="Arial" w:hAnsi="Arial" w:cs="Arial"/>
          <w:b/>
          <w:sz w:val="22"/>
          <w:szCs w:val="22"/>
        </w:rPr>
      </w:pPr>
      <w:r>
        <w:rPr>
          <w:rFonts w:ascii="Arial" w:eastAsia="Arial" w:hAnsi="Arial" w:cs="Arial"/>
          <w:b/>
          <w:sz w:val="22"/>
          <w:szCs w:val="22"/>
        </w:rPr>
        <w:t>USAID Rule of Law Program/East-West Management Institute</w:t>
      </w:r>
    </w:p>
    <w:p w14:paraId="00000010" w14:textId="77777777" w:rsidR="00605136" w:rsidRDefault="00000000">
      <w:pPr>
        <w:keepNext/>
        <w:spacing w:before="120" w:after="60"/>
        <w:jc w:val="both"/>
        <w:rPr>
          <w:rFonts w:ascii="Arial" w:eastAsia="Arial" w:hAnsi="Arial" w:cs="Arial"/>
          <w:sz w:val="22"/>
          <w:szCs w:val="22"/>
          <w:u w:val="single"/>
        </w:rPr>
      </w:pPr>
      <w:r>
        <w:rPr>
          <w:rFonts w:ascii="Arial" w:eastAsia="Arial" w:hAnsi="Arial" w:cs="Arial"/>
          <w:sz w:val="22"/>
          <w:szCs w:val="22"/>
          <w:u w:val="single"/>
        </w:rPr>
        <w:t>ADR Adviser</w:t>
      </w:r>
    </w:p>
    <w:p w14:paraId="00000011" w14:textId="77777777" w:rsidR="00605136" w:rsidRDefault="00000000">
      <w:pPr>
        <w:spacing w:after="0" w:line="276" w:lineRule="auto"/>
        <w:jc w:val="both"/>
        <w:rPr>
          <w:rFonts w:ascii="Arial" w:eastAsia="Arial" w:hAnsi="Arial" w:cs="Arial"/>
          <w:sz w:val="22"/>
          <w:szCs w:val="22"/>
        </w:rPr>
      </w:pPr>
      <w:r>
        <w:rPr>
          <w:rFonts w:ascii="Arial" w:eastAsia="Arial" w:hAnsi="Arial" w:cs="Arial"/>
          <w:sz w:val="22"/>
          <w:szCs w:val="22"/>
        </w:rPr>
        <w:t xml:space="preserve">Managing alternative dispute settlement components. Supervising grant projects for Georgian Arbitration Association (GAA) and Mediators’ Association of Georgia (MAG). </w:t>
      </w:r>
    </w:p>
    <w:p w14:paraId="00000012" w14:textId="77777777" w:rsidR="00605136" w:rsidRDefault="00000000">
      <w:pPr>
        <w:spacing w:after="0" w:line="276" w:lineRule="auto"/>
        <w:jc w:val="both"/>
        <w:rPr>
          <w:rFonts w:ascii="Arial" w:eastAsia="Arial" w:hAnsi="Arial" w:cs="Arial"/>
          <w:sz w:val="22"/>
          <w:szCs w:val="22"/>
        </w:rPr>
      </w:pPr>
      <w:r>
        <w:rPr>
          <w:rFonts w:ascii="Arial" w:eastAsia="Arial" w:hAnsi="Arial" w:cs="Arial"/>
          <w:sz w:val="22"/>
          <w:szCs w:val="22"/>
        </w:rPr>
        <w:t>Supported activities include:</w:t>
      </w:r>
    </w:p>
    <w:p w14:paraId="00000013" w14:textId="14E761A8" w:rsidR="00605136"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Advocacy for </w:t>
      </w:r>
      <w:r w:rsidR="00822319">
        <w:rPr>
          <w:rFonts w:ascii="Arial" w:eastAsia="Arial" w:hAnsi="Arial" w:cs="Arial"/>
          <w:color w:val="000000"/>
          <w:sz w:val="22"/>
          <w:szCs w:val="22"/>
        </w:rPr>
        <w:t xml:space="preserve">the </w:t>
      </w:r>
      <w:r>
        <w:rPr>
          <w:rFonts w:ascii="Arial" w:eastAsia="Arial" w:hAnsi="Arial" w:cs="Arial"/>
          <w:color w:val="000000"/>
          <w:sz w:val="22"/>
          <w:szCs w:val="22"/>
        </w:rPr>
        <w:t xml:space="preserve">implementation ADR related changes in legislation; </w:t>
      </w:r>
    </w:p>
    <w:p w14:paraId="00000014" w14:textId="469B1641" w:rsidR="00605136" w:rsidRDefault="00822319">
      <w:pPr>
        <w:numPr>
          <w:ilvl w:val="0"/>
          <w:numId w:val="1"/>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Awareness-raising</w:t>
      </w:r>
      <w:r w:rsidR="00000000">
        <w:rPr>
          <w:rFonts w:ascii="Arial" w:eastAsia="Arial" w:hAnsi="Arial" w:cs="Arial"/>
          <w:color w:val="000000"/>
          <w:sz w:val="22"/>
          <w:szCs w:val="22"/>
        </w:rPr>
        <w:t xml:space="preserve"> campaigns to </w:t>
      </w:r>
      <w:r w:rsidR="00000000">
        <w:rPr>
          <w:rFonts w:ascii="Arial" w:eastAsia="Arial" w:hAnsi="Arial" w:cs="Arial"/>
          <w:sz w:val="22"/>
          <w:szCs w:val="22"/>
        </w:rPr>
        <w:t>raise the popularity</w:t>
      </w:r>
      <w:r w:rsidR="00000000">
        <w:rPr>
          <w:rFonts w:ascii="Arial" w:eastAsia="Arial" w:hAnsi="Arial" w:cs="Arial"/>
          <w:color w:val="000000"/>
          <w:sz w:val="22"/>
          <w:szCs w:val="22"/>
        </w:rPr>
        <w:t xml:space="preserve"> of arbitration and mediation. </w:t>
      </w:r>
    </w:p>
    <w:p w14:paraId="00000015" w14:textId="77777777" w:rsidR="00605136"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Supporting National Moot Competition in Arbitration. </w:t>
      </w:r>
    </w:p>
    <w:p w14:paraId="00000016" w14:textId="3686E691" w:rsidR="00605136"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sz w:val="22"/>
          <w:szCs w:val="22"/>
        </w:rPr>
        <w:t>International</w:t>
      </w:r>
      <w:r w:rsidR="00822319">
        <w:rPr>
          <w:rFonts w:ascii="Arial" w:eastAsia="Arial" w:hAnsi="Arial" w:cs="Arial"/>
          <w:sz w:val="22"/>
          <w:szCs w:val="22"/>
        </w:rPr>
        <w:t xml:space="preserve"> </w:t>
      </w:r>
      <w:r>
        <w:rPr>
          <w:rFonts w:ascii="Arial" w:eastAsia="Arial" w:hAnsi="Arial" w:cs="Arial"/>
          <w:color w:val="000000"/>
          <w:sz w:val="22"/>
          <w:szCs w:val="22"/>
        </w:rPr>
        <w:t>forum on mediation.</w:t>
      </w:r>
    </w:p>
    <w:p w14:paraId="00000017" w14:textId="77777777" w:rsidR="00605136"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Develop a Continuing Professional Development (CPD) system for GAA.</w:t>
      </w:r>
    </w:p>
    <w:p w14:paraId="25213BED" w14:textId="1D57663A" w:rsidR="00822319" w:rsidRDefault="00822319">
      <w:pPr>
        <w:numPr>
          <w:ilvl w:val="0"/>
          <w:numId w:val="1"/>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Bench bars with judges, lawyers, and mediators. </w:t>
      </w:r>
    </w:p>
    <w:p w14:paraId="00000018" w14:textId="4A9200AD" w:rsidR="00605136"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Workshops and </w:t>
      </w:r>
      <w:r w:rsidR="00822319">
        <w:rPr>
          <w:rFonts w:ascii="Arial" w:eastAsia="Arial" w:hAnsi="Arial" w:cs="Arial"/>
          <w:color w:val="000000"/>
          <w:sz w:val="22"/>
          <w:szCs w:val="22"/>
        </w:rPr>
        <w:t>training</w:t>
      </w:r>
      <w:r>
        <w:rPr>
          <w:rFonts w:ascii="Arial" w:eastAsia="Arial" w:hAnsi="Arial" w:cs="Arial"/>
          <w:color w:val="000000"/>
          <w:sz w:val="22"/>
          <w:szCs w:val="22"/>
        </w:rPr>
        <w:t xml:space="preserve"> in mediation and arbitration for judges and clerks.</w:t>
      </w:r>
    </w:p>
    <w:p w14:paraId="00000019" w14:textId="704815ED" w:rsidR="00605136"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Georgian International Arbitration Center organized </w:t>
      </w:r>
      <w:r w:rsidR="00822319">
        <w:rPr>
          <w:rFonts w:ascii="Arial" w:eastAsia="Arial" w:hAnsi="Arial" w:cs="Arial"/>
          <w:color w:val="000000"/>
          <w:sz w:val="22"/>
          <w:szCs w:val="22"/>
        </w:rPr>
        <w:t xml:space="preserve">the </w:t>
      </w:r>
      <w:r>
        <w:rPr>
          <w:rFonts w:ascii="Arial" w:eastAsia="Arial" w:hAnsi="Arial" w:cs="Arial"/>
          <w:color w:val="000000"/>
          <w:sz w:val="22"/>
          <w:szCs w:val="22"/>
        </w:rPr>
        <w:t xml:space="preserve">forum Georgian Arbitration Days. </w:t>
      </w:r>
    </w:p>
    <w:p w14:paraId="0000001A" w14:textId="77777777" w:rsidR="00605136"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Development of private mediation. </w:t>
      </w:r>
    </w:p>
    <w:p w14:paraId="0000001B" w14:textId="77777777" w:rsidR="00605136"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New York Convention annual conference.</w:t>
      </w:r>
    </w:p>
    <w:p w14:paraId="0000001C" w14:textId="36399D09" w:rsidR="00605136"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Other </w:t>
      </w:r>
      <w:r w:rsidR="00822319">
        <w:rPr>
          <w:rFonts w:ascii="Arial" w:eastAsia="Arial" w:hAnsi="Arial" w:cs="Arial"/>
          <w:color w:val="000000"/>
          <w:sz w:val="22"/>
          <w:szCs w:val="22"/>
        </w:rPr>
        <w:t>ADR-related</w:t>
      </w:r>
      <w:r>
        <w:rPr>
          <w:rFonts w:ascii="Arial" w:eastAsia="Arial" w:hAnsi="Arial" w:cs="Arial"/>
          <w:color w:val="000000"/>
          <w:sz w:val="22"/>
          <w:szCs w:val="22"/>
        </w:rPr>
        <w:t xml:space="preserve"> activities. </w:t>
      </w:r>
    </w:p>
    <w:p w14:paraId="00000020" w14:textId="77777777" w:rsidR="00605136" w:rsidRDefault="00605136">
      <w:pPr>
        <w:pBdr>
          <w:top w:val="nil"/>
          <w:left w:val="nil"/>
          <w:bottom w:val="nil"/>
          <w:right w:val="nil"/>
          <w:between w:val="nil"/>
        </w:pBdr>
        <w:spacing w:after="0" w:line="276" w:lineRule="auto"/>
        <w:jc w:val="both"/>
        <w:rPr>
          <w:rFonts w:ascii="Arial" w:eastAsia="Arial" w:hAnsi="Arial" w:cs="Arial"/>
          <w:b/>
          <w:i/>
          <w:sz w:val="22"/>
          <w:szCs w:val="22"/>
        </w:rPr>
      </w:pPr>
    </w:p>
    <w:p w14:paraId="00000021" w14:textId="77777777" w:rsidR="00605136" w:rsidRDefault="00605136">
      <w:pPr>
        <w:pBdr>
          <w:top w:val="nil"/>
          <w:left w:val="nil"/>
          <w:bottom w:val="nil"/>
          <w:right w:val="nil"/>
          <w:between w:val="nil"/>
        </w:pBdr>
        <w:spacing w:after="0" w:line="276" w:lineRule="auto"/>
        <w:jc w:val="both"/>
        <w:rPr>
          <w:rFonts w:ascii="Arial" w:eastAsia="Arial" w:hAnsi="Arial" w:cs="Arial"/>
          <w:b/>
          <w:i/>
          <w:sz w:val="22"/>
          <w:szCs w:val="22"/>
        </w:rPr>
      </w:pPr>
    </w:p>
    <w:p w14:paraId="00000022" w14:textId="77777777" w:rsidR="00605136" w:rsidRDefault="00000000">
      <w:pPr>
        <w:pBdr>
          <w:top w:val="nil"/>
          <w:left w:val="nil"/>
          <w:bottom w:val="nil"/>
          <w:right w:val="nil"/>
          <w:between w:val="nil"/>
        </w:pBdr>
        <w:spacing w:after="0" w:line="276" w:lineRule="auto"/>
        <w:jc w:val="both"/>
        <w:rPr>
          <w:rFonts w:ascii="Arial" w:eastAsia="Arial" w:hAnsi="Arial" w:cs="Arial"/>
          <w:i/>
          <w:smallCaps/>
          <w:sz w:val="22"/>
          <w:szCs w:val="22"/>
        </w:rPr>
      </w:pPr>
      <w:r>
        <w:rPr>
          <w:rFonts w:ascii="Arial" w:eastAsia="Arial" w:hAnsi="Arial" w:cs="Arial"/>
          <w:b/>
          <w:i/>
          <w:sz w:val="22"/>
          <w:szCs w:val="22"/>
        </w:rPr>
        <w:t>2018-2023</w:t>
      </w:r>
    </w:p>
    <w:p w14:paraId="00000023" w14:textId="77777777" w:rsidR="00605136" w:rsidRDefault="00000000">
      <w:p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color w:val="000000"/>
          <w:sz w:val="22"/>
          <w:szCs w:val="22"/>
        </w:rPr>
        <w:t>USAID Economic Governance Program/G4</w:t>
      </w:r>
      <w:r>
        <w:rPr>
          <w:rFonts w:ascii="Arial" w:eastAsia="Arial" w:hAnsi="Arial" w:cs="Arial"/>
          <w:b/>
          <w:sz w:val="22"/>
          <w:szCs w:val="22"/>
        </w:rPr>
        <w:t>G</w:t>
      </w:r>
      <w:r>
        <w:rPr>
          <w:rFonts w:ascii="Arial" w:eastAsia="Arial" w:hAnsi="Arial" w:cs="Arial"/>
          <w:b/>
          <w:color w:val="000000"/>
          <w:sz w:val="22"/>
          <w:szCs w:val="22"/>
        </w:rPr>
        <w:t xml:space="preserve">/Deloitte </w:t>
      </w:r>
    </w:p>
    <w:p w14:paraId="00000024"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u w:val="single"/>
        </w:rPr>
      </w:pPr>
      <w:r>
        <w:rPr>
          <w:rFonts w:ascii="Arial" w:eastAsia="Arial" w:hAnsi="Arial" w:cs="Arial"/>
          <w:color w:val="000000"/>
          <w:sz w:val="22"/>
          <w:szCs w:val="22"/>
          <w:u w:val="single"/>
        </w:rPr>
        <w:t>Policy and regulatory adviser</w:t>
      </w:r>
    </w:p>
    <w:p w14:paraId="00000025" w14:textId="77777777" w:rsidR="00605136" w:rsidRDefault="00605136">
      <w:pPr>
        <w:pBdr>
          <w:top w:val="nil"/>
          <w:left w:val="nil"/>
          <w:bottom w:val="nil"/>
          <w:right w:val="nil"/>
          <w:between w:val="nil"/>
        </w:pBdr>
        <w:spacing w:after="0"/>
        <w:jc w:val="both"/>
        <w:rPr>
          <w:rFonts w:ascii="Arial" w:eastAsia="Arial" w:hAnsi="Arial" w:cs="Arial"/>
          <w:b/>
          <w:color w:val="000000"/>
          <w:sz w:val="22"/>
          <w:szCs w:val="22"/>
        </w:rPr>
      </w:pPr>
    </w:p>
    <w:p w14:paraId="00000026"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Management and consultancy on economic/commercial policy reforms:</w:t>
      </w:r>
    </w:p>
    <w:p w14:paraId="00000027" w14:textId="77777777" w:rsidR="00605136" w:rsidRDefault="00605136">
      <w:pPr>
        <w:pBdr>
          <w:top w:val="nil"/>
          <w:left w:val="nil"/>
          <w:bottom w:val="nil"/>
          <w:right w:val="nil"/>
          <w:between w:val="nil"/>
        </w:pBdr>
        <w:spacing w:after="0"/>
        <w:jc w:val="both"/>
        <w:rPr>
          <w:rFonts w:ascii="Arial" w:eastAsia="Arial" w:hAnsi="Arial" w:cs="Arial"/>
          <w:sz w:val="22"/>
          <w:szCs w:val="22"/>
        </w:rPr>
      </w:pPr>
    </w:p>
    <w:p w14:paraId="00000028" w14:textId="3313FBCE" w:rsidR="00605136" w:rsidRDefault="00000000">
      <w:pPr>
        <w:keepNext/>
        <w:pBdr>
          <w:bottom w:val="none" w:sz="0" w:space="0" w:color="000000"/>
        </w:pBdr>
        <w:spacing w:before="120" w:after="60"/>
        <w:jc w:val="both"/>
        <w:rPr>
          <w:rFonts w:ascii="Arial" w:eastAsia="Arial" w:hAnsi="Arial" w:cs="Arial"/>
          <w:b/>
          <w:i/>
          <w:sz w:val="22"/>
          <w:szCs w:val="22"/>
        </w:rPr>
      </w:pPr>
      <w:r>
        <w:rPr>
          <w:rFonts w:ascii="Arial" w:eastAsia="Arial" w:hAnsi="Arial" w:cs="Arial"/>
          <w:b/>
          <w:i/>
          <w:sz w:val="22"/>
          <w:szCs w:val="22"/>
        </w:rPr>
        <w:lastRenderedPageBreak/>
        <w:t>Tourism</w:t>
      </w:r>
      <w:r>
        <w:rPr>
          <w:rFonts w:ascii="Arial" w:eastAsia="Arial" w:hAnsi="Arial" w:cs="Arial"/>
          <w:sz w:val="22"/>
          <w:szCs w:val="22"/>
        </w:rPr>
        <w:t xml:space="preserve"> – managing tourism policy reform activities – supporting parliament in drafting new “Law on Tourism”, managing </w:t>
      </w:r>
      <w:r w:rsidR="00822319">
        <w:rPr>
          <w:rFonts w:ascii="Arial" w:eastAsia="Arial" w:hAnsi="Arial" w:cs="Arial"/>
          <w:sz w:val="22"/>
          <w:szCs w:val="22"/>
        </w:rPr>
        <w:t>public-private</w:t>
      </w:r>
      <w:r>
        <w:rPr>
          <w:rFonts w:ascii="Arial" w:eastAsia="Arial" w:hAnsi="Arial" w:cs="Arial"/>
          <w:sz w:val="22"/>
          <w:szCs w:val="22"/>
        </w:rPr>
        <w:t xml:space="preserve"> dialogues of stakeholders on tourism policy formation. Analysis of best international practice of tourism regulation. Implementation in Georgian legislation </w:t>
      </w:r>
      <w:r w:rsidR="00822319">
        <w:rPr>
          <w:rFonts w:ascii="Arial" w:eastAsia="Arial" w:hAnsi="Arial" w:cs="Arial"/>
          <w:sz w:val="22"/>
          <w:szCs w:val="22"/>
        </w:rPr>
        <w:t>tourism-related</w:t>
      </w:r>
      <w:r>
        <w:rPr>
          <w:rFonts w:ascii="Arial" w:eastAsia="Arial" w:hAnsi="Arial" w:cs="Arial"/>
          <w:sz w:val="22"/>
          <w:szCs w:val="22"/>
        </w:rPr>
        <w:t xml:space="preserve"> EU directives. </w:t>
      </w:r>
    </w:p>
    <w:p w14:paraId="00000029" w14:textId="77777777" w:rsidR="00605136" w:rsidRDefault="00000000">
      <w:pPr>
        <w:keepNext/>
        <w:pBdr>
          <w:top w:val="nil"/>
          <w:left w:val="nil"/>
          <w:bottom w:val="none" w:sz="0" w:space="0" w:color="000000"/>
          <w:right w:val="nil"/>
          <w:between w:val="nil"/>
        </w:pBdr>
        <w:spacing w:before="120" w:after="60"/>
        <w:jc w:val="both"/>
        <w:rPr>
          <w:rFonts w:ascii="Arial" w:eastAsia="Arial" w:hAnsi="Arial" w:cs="Arial"/>
          <w:color w:val="000000"/>
          <w:sz w:val="22"/>
          <w:szCs w:val="22"/>
        </w:rPr>
      </w:pPr>
      <w:r>
        <w:rPr>
          <w:rFonts w:ascii="Arial" w:eastAsia="Arial" w:hAnsi="Arial" w:cs="Arial"/>
          <w:b/>
          <w:i/>
          <w:color w:val="000000"/>
          <w:sz w:val="22"/>
          <w:szCs w:val="22"/>
        </w:rPr>
        <w:t>Arbitration</w:t>
      </w:r>
      <w:r>
        <w:rPr>
          <w:rFonts w:ascii="Arial" w:eastAsia="Arial" w:hAnsi="Arial" w:cs="Arial"/>
          <w:color w:val="000000"/>
          <w:sz w:val="22"/>
          <w:szCs w:val="22"/>
        </w:rPr>
        <w:t xml:space="preserve"> – managing Georgian Arbitrators’ Association capacity building program: supporting research on the challenges of commercial arbitration practices in Georgia (with focus on the consumer arbitration); based on results, development of solution map and advocacy campaign for possible policy reforms in the field; support for implementation of training programs in arbitration for professionals. </w:t>
      </w:r>
    </w:p>
    <w:p w14:paraId="0000002A" w14:textId="77777777" w:rsidR="00605136" w:rsidRDefault="00000000">
      <w:pPr>
        <w:keepNext/>
        <w:pBdr>
          <w:top w:val="nil"/>
          <w:left w:val="nil"/>
          <w:bottom w:val="none" w:sz="0" w:space="0" w:color="000000"/>
          <w:right w:val="nil"/>
          <w:between w:val="nil"/>
        </w:pBdr>
        <w:spacing w:before="120" w:after="60"/>
        <w:jc w:val="both"/>
        <w:rPr>
          <w:rFonts w:ascii="Arial" w:eastAsia="Arial" w:hAnsi="Arial" w:cs="Arial"/>
          <w:sz w:val="22"/>
          <w:szCs w:val="22"/>
        </w:rPr>
      </w:pPr>
      <w:r>
        <w:rPr>
          <w:rFonts w:ascii="Arial" w:eastAsia="Arial" w:hAnsi="Arial" w:cs="Arial"/>
          <w:b/>
          <w:i/>
          <w:sz w:val="22"/>
          <w:szCs w:val="22"/>
        </w:rPr>
        <w:t>E Commerce</w:t>
      </w:r>
      <w:r>
        <w:rPr>
          <w:rFonts w:ascii="Arial" w:eastAsia="Arial" w:hAnsi="Arial" w:cs="Arial"/>
          <w:sz w:val="22"/>
          <w:szCs w:val="22"/>
        </w:rPr>
        <w:t xml:space="preserve"> - supporting with legal expertise drafting of the law on e-commerce together with the Ministry of Economy and Sustainable development. </w:t>
      </w:r>
    </w:p>
    <w:p w14:paraId="0000002B" w14:textId="77777777" w:rsidR="00605136" w:rsidRDefault="00605136">
      <w:pPr>
        <w:keepNext/>
        <w:pBdr>
          <w:top w:val="nil"/>
          <w:left w:val="nil"/>
          <w:bottom w:val="none" w:sz="0" w:space="0" w:color="000000"/>
          <w:right w:val="nil"/>
          <w:between w:val="nil"/>
        </w:pBdr>
        <w:spacing w:after="60"/>
        <w:jc w:val="both"/>
        <w:rPr>
          <w:rFonts w:ascii="Arial" w:eastAsia="Arial" w:hAnsi="Arial" w:cs="Arial"/>
          <w:color w:val="000000"/>
          <w:sz w:val="22"/>
          <w:szCs w:val="22"/>
        </w:rPr>
      </w:pPr>
    </w:p>
    <w:p w14:paraId="0000002C"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i/>
          <w:color w:val="000000"/>
          <w:sz w:val="22"/>
          <w:szCs w:val="22"/>
        </w:rPr>
        <w:t>IP rights</w:t>
      </w:r>
      <w:r>
        <w:rPr>
          <w:rFonts w:ascii="Arial" w:eastAsia="Arial" w:hAnsi="Arial" w:cs="Arial"/>
          <w:color w:val="000000"/>
          <w:sz w:val="22"/>
          <w:szCs w:val="22"/>
        </w:rPr>
        <w:t xml:space="preserve"> - supporting activities related to reform of collective management organization under copyright and related rights (with CLDP cooperation) – policy and legal consultations for reform </w:t>
      </w:r>
    </w:p>
    <w:p w14:paraId="0000002D"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working group.</w:t>
      </w:r>
    </w:p>
    <w:p w14:paraId="0000002E" w14:textId="77777777" w:rsidR="00605136" w:rsidRDefault="00605136">
      <w:pPr>
        <w:pBdr>
          <w:top w:val="nil"/>
          <w:left w:val="nil"/>
          <w:bottom w:val="nil"/>
          <w:right w:val="nil"/>
          <w:between w:val="nil"/>
        </w:pBdr>
        <w:spacing w:after="0"/>
        <w:jc w:val="both"/>
        <w:rPr>
          <w:rFonts w:ascii="Arial" w:eastAsia="Arial" w:hAnsi="Arial" w:cs="Arial"/>
          <w:sz w:val="22"/>
          <w:szCs w:val="22"/>
        </w:rPr>
      </w:pPr>
    </w:p>
    <w:p w14:paraId="0000002F" w14:textId="77777777" w:rsidR="00605136" w:rsidRDefault="00000000">
      <w:pPr>
        <w:spacing w:after="0"/>
        <w:jc w:val="both"/>
        <w:rPr>
          <w:rFonts w:ascii="Arial" w:eastAsia="Arial" w:hAnsi="Arial" w:cs="Arial"/>
          <w:sz w:val="22"/>
          <w:szCs w:val="22"/>
        </w:rPr>
      </w:pPr>
      <w:r>
        <w:rPr>
          <w:rFonts w:ascii="Arial" w:eastAsia="Arial" w:hAnsi="Arial" w:cs="Arial"/>
          <w:b/>
          <w:i/>
          <w:sz w:val="22"/>
          <w:szCs w:val="22"/>
        </w:rPr>
        <w:t>Insolvency</w:t>
      </w:r>
      <w:r>
        <w:rPr>
          <w:rFonts w:ascii="Arial" w:eastAsia="Arial" w:hAnsi="Arial" w:cs="Arial"/>
          <w:sz w:val="22"/>
          <w:szCs w:val="22"/>
        </w:rPr>
        <w:t xml:space="preserve"> – managing activities related to the insolvency reform: analyses and drafting support for new insolvency law; formation, and capacity building of the association for the insolvency practitioners.</w:t>
      </w:r>
    </w:p>
    <w:p w14:paraId="00000030" w14:textId="77777777" w:rsidR="00605136" w:rsidRDefault="00605136">
      <w:pPr>
        <w:spacing w:after="0"/>
        <w:jc w:val="both"/>
        <w:rPr>
          <w:rFonts w:ascii="Arial" w:eastAsia="Arial" w:hAnsi="Arial" w:cs="Arial"/>
          <w:sz w:val="22"/>
          <w:szCs w:val="22"/>
        </w:rPr>
      </w:pPr>
    </w:p>
    <w:p w14:paraId="00000031" w14:textId="77777777" w:rsidR="00605136" w:rsidRDefault="00000000">
      <w:pPr>
        <w:spacing w:after="0"/>
        <w:jc w:val="both"/>
        <w:rPr>
          <w:rFonts w:ascii="Arial" w:eastAsia="Arial" w:hAnsi="Arial" w:cs="Arial"/>
          <w:sz w:val="22"/>
          <w:szCs w:val="22"/>
        </w:rPr>
      </w:pPr>
      <w:r>
        <w:rPr>
          <w:rFonts w:ascii="Arial" w:eastAsia="Arial" w:hAnsi="Arial" w:cs="Arial"/>
          <w:b/>
          <w:i/>
          <w:sz w:val="22"/>
          <w:szCs w:val="22"/>
        </w:rPr>
        <w:t>Mining</w:t>
      </w:r>
      <w:r>
        <w:rPr>
          <w:rFonts w:ascii="Arial" w:eastAsia="Arial" w:hAnsi="Arial" w:cs="Arial"/>
          <w:sz w:val="22"/>
          <w:szCs w:val="22"/>
        </w:rPr>
        <w:t xml:space="preserve"> – managing the project related to mining reform in Georgia. Activities under the project - business perception survey on mining legislative framework, identifying practical and regulatory challenges in the sector. Providing capacity building trainings for Georgian Mining Agency. Cooperation with EBRD for coordination the mining reform of Georgia.</w:t>
      </w:r>
    </w:p>
    <w:p w14:paraId="00000032" w14:textId="77777777" w:rsidR="00605136" w:rsidRDefault="00605136">
      <w:pPr>
        <w:spacing w:after="0"/>
        <w:jc w:val="both"/>
        <w:rPr>
          <w:rFonts w:ascii="Arial" w:eastAsia="Arial" w:hAnsi="Arial" w:cs="Arial"/>
          <w:sz w:val="22"/>
          <w:szCs w:val="22"/>
        </w:rPr>
      </w:pPr>
    </w:p>
    <w:p w14:paraId="00000033" w14:textId="77777777" w:rsidR="00605136" w:rsidRDefault="00000000">
      <w:pPr>
        <w:spacing w:after="0"/>
        <w:jc w:val="both"/>
        <w:rPr>
          <w:rFonts w:ascii="Arial" w:eastAsia="Arial" w:hAnsi="Arial" w:cs="Arial"/>
          <w:sz w:val="22"/>
          <w:szCs w:val="22"/>
        </w:rPr>
      </w:pPr>
      <w:r>
        <w:rPr>
          <w:rFonts w:ascii="Arial" w:eastAsia="Arial" w:hAnsi="Arial" w:cs="Arial"/>
          <w:b/>
          <w:i/>
          <w:sz w:val="22"/>
          <w:szCs w:val="22"/>
        </w:rPr>
        <w:t>State Procurement</w:t>
      </w:r>
      <w:r>
        <w:rPr>
          <w:rFonts w:ascii="Arial" w:eastAsia="Arial" w:hAnsi="Arial" w:cs="Arial"/>
          <w:sz w:val="22"/>
          <w:szCs w:val="22"/>
        </w:rPr>
        <w:t xml:space="preserve"> – managing study programs in state procurement at universities and business organizations.  </w:t>
      </w:r>
    </w:p>
    <w:p w14:paraId="00000034" w14:textId="77777777" w:rsidR="00605136" w:rsidRDefault="00605136">
      <w:pPr>
        <w:spacing w:after="0"/>
        <w:jc w:val="both"/>
        <w:rPr>
          <w:rFonts w:ascii="Arial" w:eastAsia="Arial" w:hAnsi="Arial" w:cs="Arial"/>
          <w:sz w:val="22"/>
          <w:szCs w:val="22"/>
        </w:rPr>
      </w:pPr>
    </w:p>
    <w:p w14:paraId="00000035" w14:textId="77777777" w:rsidR="00605136" w:rsidRDefault="00000000">
      <w:pPr>
        <w:spacing w:after="0"/>
        <w:jc w:val="both"/>
        <w:rPr>
          <w:rFonts w:ascii="Arial" w:eastAsia="Arial" w:hAnsi="Arial" w:cs="Arial"/>
          <w:b/>
          <w:i/>
          <w:sz w:val="22"/>
          <w:szCs w:val="22"/>
          <w:u w:val="single"/>
        </w:rPr>
      </w:pPr>
      <w:r>
        <w:rPr>
          <w:rFonts w:ascii="Arial" w:eastAsia="Arial" w:hAnsi="Arial" w:cs="Arial"/>
          <w:b/>
          <w:i/>
          <w:sz w:val="22"/>
          <w:szCs w:val="22"/>
        </w:rPr>
        <w:t>Agricultural land ownership and registration</w:t>
      </w:r>
      <w:r>
        <w:rPr>
          <w:rFonts w:ascii="Arial" w:eastAsia="Arial" w:hAnsi="Arial" w:cs="Arial"/>
          <w:sz w:val="22"/>
          <w:szCs w:val="22"/>
        </w:rPr>
        <w:t xml:space="preserve"> – legal analyses of the ongoing policy and advocacy consultations. </w:t>
      </w:r>
    </w:p>
    <w:p w14:paraId="00000036" w14:textId="77777777" w:rsidR="00605136" w:rsidRDefault="00000000">
      <w:pPr>
        <w:keepNext/>
        <w:spacing w:before="120" w:after="60"/>
        <w:jc w:val="both"/>
        <w:rPr>
          <w:rFonts w:ascii="Arial" w:eastAsia="Arial" w:hAnsi="Arial" w:cs="Arial"/>
          <w:i/>
          <w:smallCaps/>
          <w:sz w:val="22"/>
          <w:szCs w:val="22"/>
        </w:rPr>
      </w:pPr>
      <w:r>
        <w:rPr>
          <w:rFonts w:ascii="Arial" w:eastAsia="Arial" w:hAnsi="Arial" w:cs="Arial"/>
          <w:b/>
          <w:i/>
          <w:sz w:val="22"/>
          <w:szCs w:val="22"/>
        </w:rPr>
        <w:t>2022-Present</w:t>
      </w:r>
    </w:p>
    <w:p w14:paraId="00000037" w14:textId="77777777" w:rsidR="00605136" w:rsidRDefault="00000000">
      <w:pPr>
        <w:spacing w:after="0"/>
        <w:jc w:val="both"/>
        <w:rPr>
          <w:rFonts w:ascii="Arial" w:eastAsia="Arial" w:hAnsi="Arial" w:cs="Arial"/>
          <w:b/>
          <w:sz w:val="22"/>
          <w:szCs w:val="22"/>
        </w:rPr>
      </w:pPr>
      <w:r>
        <w:rPr>
          <w:rFonts w:ascii="Arial" w:eastAsia="Arial" w:hAnsi="Arial" w:cs="Arial"/>
          <w:b/>
          <w:sz w:val="22"/>
          <w:szCs w:val="22"/>
        </w:rPr>
        <w:t xml:space="preserve">Dispute Resolution Centre (DRC) </w:t>
      </w:r>
    </w:p>
    <w:p w14:paraId="00000038"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u w:val="single"/>
        </w:rPr>
      </w:pPr>
      <w:r>
        <w:rPr>
          <w:rFonts w:ascii="Arial" w:eastAsia="Arial" w:hAnsi="Arial" w:cs="Arial"/>
          <w:color w:val="000000"/>
          <w:sz w:val="22"/>
          <w:szCs w:val="22"/>
          <w:u w:val="single"/>
        </w:rPr>
        <w:t xml:space="preserve">Court member </w:t>
      </w:r>
    </w:p>
    <w:p w14:paraId="00000039" w14:textId="77777777" w:rsidR="00605136" w:rsidRDefault="00605136">
      <w:pPr>
        <w:pBdr>
          <w:top w:val="nil"/>
          <w:left w:val="nil"/>
          <w:bottom w:val="nil"/>
          <w:right w:val="nil"/>
          <w:between w:val="nil"/>
        </w:pBdr>
        <w:spacing w:after="0"/>
        <w:jc w:val="both"/>
        <w:rPr>
          <w:rFonts w:ascii="Arial" w:eastAsia="Arial" w:hAnsi="Arial" w:cs="Arial"/>
          <w:b/>
          <w:color w:val="000000"/>
          <w:sz w:val="22"/>
          <w:szCs w:val="22"/>
        </w:rPr>
      </w:pPr>
    </w:p>
    <w:p w14:paraId="0000003A" w14:textId="77777777" w:rsidR="00605136" w:rsidRDefault="00000000">
      <w:pPr>
        <w:spacing w:after="0"/>
        <w:jc w:val="both"/>
        <w:rPr>
          <w:rFonts w:ascii="Arial" w:eastAsia="Arial" w:hAnsi="Arial" w:cs="Arial"/>
          <w:sz w:val="22"/>
          <w:szCs w:val="22"/>
        </w:rPr>
      </w:pPr>
      <w:r>
        <w:rPr>
          <w:rFonts w:ascii="Arial" w:eastAsia="Arial" w:hAnsi="Arial" w:cs="Arial"/>
          <w:sz w:val="22"/>
          <w:szCs w:val="22"/>
        </w:rPr>
        <w:t>Formal review of the arbitral awards; DRC Rules review; Appointment of arbitrators.</w:t>
      </w:r>
    </w:p>
    <w:p w14:paraId="0000003B" w14:textId="77777777" w:rsidR="00605136" w:rsidRDefault="00605136">
      <w:pPr>
        <w:spacing w:after="0"/>
        <w:jc w:val="both"/>
        <w:rPr>
          <w:rFonts w:ascii="Arial" w:eastAsia="Arial" w:hAnsi="Arial" w:cs="Arial"/>
          <w:sz w:val="22"/>
          <w:szCs w:val="22"/>
        </w:rPr>
      </w:pPr>
    </w:p>
    <w:p w14:paraId="0000003C" w14:textId="77777777" w:rsidR="00605136" w:rsidRDefault="00000000">
      <w:pPr>
        <w:spacing w:after="0"/>
        <w:jc w:val="both"/>
        <w:rPr>
          <w:rFonts w:ascii="Arial" w:eastAsia="Arial" w:hAnsi="Arial" w:cs="Arial"/>
          <w:b/>
          <w:i/>
          <w:sz w:val="22"/>
          <w:szCs w:val="22"/>
        </w:rPr>
      </w:pPr>
      <w:r>
        <w:rPr>
          <w:rFonts w:ascii="Arial" w:eastAsia="Arial" w:hAnsi="Arial" w:cs="Arial"/>
          <w:b/>
          <w:i/>
          <w:sz w:val="22"/>
          <w:szCs w:val="22"/>
        </w:rPr>
        <w:t>2018-Present</w:t>
      </w:r>
    </w:p>
    <w:p w14:paraId="0000003D" w14:textId="77777777" w:rsidR="00605136" w:rsidRDefault="00000000">
      <w:pPr>
        <w:spacing w:after="0"/>
        <w:jc w:val="both"/>
        <w:rPr>
          <w:rFonts w:ascii="Arial" w:eastAsia="Arial" w:hAnsi="Arial" w:cs="Arial"/>
          <w:b/>
          <w:sz w:val="22"/>
          <w:szCs w:val="22"/>
        </w:rPr>
      </w:pPr>
      <w:r>
        <w:rPr>
          <w:rFonts w:ascii="Arial" w:eastAsia="Arial" w:hAnsi="Arial" w:cs="Arial"/>
          <w:b/>
          <w:sz w:val="22"/>
          <w:szCs w:val="22"/>
        </w:rPr>
        <w:t xml:space="preserve">Tbilisi City Court </w:t>
      </w:r>
    </w:p>
    <w:p w14:paraId="0000003E" w14:textId="77777777" w:rsidR="00605136" w:rsidRDefault="00000000">
      <w:pPr>
        <w:spacing w:after="0"/>
        <w:jc w:val="both"/>
        <w:rPr>
          <w:rFonts w:ascii="Arial" w:eastAsia="Arial" w:hAnsi="Arial" w:cs="Arial"/>
          <w:sz w:val="22"/>
          <w:szCs w:val="22"/>
          <w:u w:val="single"/>
        </w:rPr>
      </w:pPr>
      <w:r>
        <w:rPr>
          <w:rFonts w:ascii="Arial" w:eastAsia="Arial" w:hAnsi="Arial" w:cs="Arial"/>
          <w:sz w:val="22"/>
          <w:szCs w:val="22"/>
          <w:u w:val="single"/>
        </w:rPr>
        <w:t>Certified court mediator</w:t>
      </w:r>
    </w:p>
    <w:p w14:paraId="0000003F" w14:textId="77777777" w:rsidR="00605136" w:rsidRDefault="00000000">
      <w:pPr>
        <w:keepNext/>
        <w:pBdr>
          <w:top w:val="nil"/>
          <w:left w:val="nil"/>
          <w:bottom w:val="none" w:sz="0" w:space="0" w:color="000000"/>
          <w:right w:val="nil"/>
          <w:between w:val="nil"/>
        </w:pBdr>
        <w:spacing w:before="120" w:after="60"/>
        <w:jc w:val="both"/>
        <w:rPr>
          <w:rFonts w:ascii="Arial" w:eastAsia="Arial" w:hAnsi="Arial" w:cs="Arial"/>
          <w:color w:val="000000"/>
          <w:sz w:val="22"/>
          <w:szCs w:val="22"/>
        </w:rPr>
      </w:pPr>
      <w:r>
        <w:rPr>
          <w:rFonts w:ascii="Arial" w:eastAsia="Arial" w:hAnsi="Arial" w:cs="Arial"/>
          <w:color w:val="000000"/>
          <w:sz w:val="22"/>
          <w:szCs w:val="22"/>
        </w:rPr>
        <w:t>Mediation of civil law cases.</w:t>
      </w:r>
    </w:p>
    <w:p w14:paraId="00000040" w14:textId="77777777" w:rsidR="00605136" w:rsidRDefault="00605136">
      <w:pPr>
        <w:pBdr>
          <w:top w:val="nil"/>
          <w:left w:val="nil"/>
          <w:bottom w:val="nil"/>
          <w:right w:val="nil"/>
          <w:between w:val="nil"/>
        </w:pBdr>
        <w:spacing w:after="0"/>
        <w:jc w:val="both"/>
        <w:rPr>
          <w:rFonts w:ascii="Arial" w:eastAsia="Arial" w:hAnsi="Arial" w:cs="Arial"/>
          <w:color w:val="000000"/>
          <w:sz w:val="22"/>
          <w:szCs w:val="22"/>
        </w:rPr>
      </w:pPr>
    </w:p>
    <w:p w14:paraId="00000041" w14:textId="77777777" w:rsidR="00605136" w:rsidRDefault="00000000">
      <w:pPr>
        <w:pBdr>
          <w:top w:val="nil"/>
          <w:left w:val="nil"/>
          <w:bottom w:val="nil"/>
          <w:right w:val="nil"/>
          <w:between w:val="nil"/>
        </w:pBdr>
        <w:spacing w:after="0"/>
        <w:jc w:val="both"/>
        <w:rPr>
          <w:rFonts w:ascii="Arial" w:eastAsia="Arial" w:hAnsi="Arial" w:cs="Arial"/>
          <w:b/>
          <w:i/>
          <w:smallCaps/>
          <w:color w:val="000000"/>
          <w:sz w:val="22"/>
          <w:szCs w:val="22"/>
        </w:rPr>
      </w:pPr>
      <w:r>
        <w:rPr>
          <w:rFonts w:ascii="Arial" w:eastAsia="Arial" w:hAnsi="Arial" w:cs="Arial"/>
          <w:b/>
          <w:i/>
          <w:smallCaps/>
          <w:color w:val="000000"/>
          <w:sz w:val="22"/>
          <w:szCs w:val="22"/>
        </w:rPr>
        <w:t>2016-2017</w:t>
      </w:r>
    </w:p>
    <w:p w14:paraId="00000042" w14:textId="77777777" w:rsidR="00605136" w:rsidRDefault="00000000">
      <w:pPr>
        <w:pBdr>
          <w:top w:val="nil"/>
          <w:left w:val="nil"/>
          <w:bottom w:val="nil"/>
          <w:right w:val="nil"/>
          <w:between w:val="nil"/>
        </w:pBdr>
        <w:spacing w:after="0"/>
        <w:jc w:val="both"/>
        <w:rPr>
          <w:rFonts w:ascii="Arial" w:eastAsia="Arial" w:hAnsi="Arial" w:cs="Arial"/>
          <w:b/>
          <w:sz w:val="22"/>
          <w:szCs w:val="22"/>
        </w:rPr>
      </w:pPr>
      <w:r>
        <w:rPr>
          <w:rFonts w:ascii="Arial" w:eastAsia="Arial" w:hAnsi="Arial" w:cs="Arial"/>
          <w:b/>
          <w:color w:val="000000"/>
          <w:sz w:val="22"/>
          <w:szCs w:val="22"/>
        </w:rPr>
        <w:t xml:space="preserve">PricewaterhouseCoopers Georgia </w:t>
      </w:r>
    </w:p>
    <w:p w14:paraId="00000043"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u w:val="single"/>
        </w:rPr>
      </w:pPr>
      <w:r>
        <w:rPr>
          <w:rFonts w:ascii="Arial" w:eastAsia="Arial" w:hAnsi="Arial" w:cs="Arial"/>
          <w:color w:val="000000"/>
          <w:sz w:val="22"/>
          <w:szCs w:val="22"/>
          <w:u w:val="single"/>
        </w:rPr>
        <w:t xml:space="preserve">Senior legal consultant </w:t>
      </w:r>
    </w:p>
    <w:p w14:paraId="00000044" w14:textId="77777777" w:rsidR="00605136" w:rsidRDefault="00605136">
      <w:pPr>
        <w:pBdr>
          <w:top w:val="nil"/>
          <w:left w:val="nil"/>
          <w:bottom w:val="nil"/>
          <w:right w:val="nil"/>
          <w:between w:val="nil"/>
        </w:pBdr>
        <w:spacing w:after="0"/>
        <w:jc w:val="both"/>
        <w:rPr>
          <w:rFonts w:ascii="Arial" w:eastAsia="Arial" w:hAnsi="Arial" w:cs="Arial"/>
          <w:b/>
          <w:smallCaps/>
          <w:color w:val="000000"/>
          <w:sz w:val="22"/>
          <w:szCs w:val="22"/>
          <w:u w:val="single"/>
        </w:rPr>
      </w:pPr>
    </w:p>
    <w:p w14:paraId="00000045"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Creation of dispute settlement mechanism for the publishing companies on the state procurement contract of the educational materials for public schools in Georgia.</w:t>
      </w:r>
    </w:p>
    <w:p w14:paraId="00000046"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0000047"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Conducting legal health check for Austrian agricultural company for the acquisition of shares in one of the largest agricultural companies in Georgia. </w:t>
      </w:r>
    </w:p>
    <w:p w14:paraId="00000048" w14:textId="77777777" w:rsidR="00605136" w:rsidRDefault="00605136">
      <w:pPr>
        <w:pBdr>
          <w:top w:val="nil"/>
          <w:left w:val="nil"/>
          <w:bottom w:val="nil"/>
          <w:right w:val="nil"/>
          <w:between w:val="nil"/>
        </w:pBdr>
        <w:spacing w:after="0"/>
        <w:jc w:val="both"/>
        <w:rPr>
          <w:rFonts w:ascii="Arial" w:eastAsia="Arial" w:hAnsi="Arial" w:cs="Arial"/>
          <w:color w:val="000000"/>
          <w:sz w:val="22"/>
          <w:szCs w:val="22"/>
        </w:rPr>
      </w:pPr>
    </w:p>
    <w:p w14:paraId="00000049"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lastRenderedPageBreak/>
        <w:t>Drafted legal memo and the pledge agreement for Swiss bank securing the trade financing worth 100 million USD.</w:t>
      </w:r>
    </w:p>
    <w:p w14:paraId="0000004A" w14:textId="77777777" w:rsidR="00605136" w:rsidRDefault="00605136">
      <w:pPr>
        <w:pBdr>
          <w:top w:val="nil"/>
          <w:left w:val="nil"/>
          <w:bottom w:val="nil"/>
          <w:right w:val="nil"/>
          <w:between w:val="nil"/>
        </w:pBdr>
        <w:spacing w:after="0"/>
        <w:jc w:val="both"/>
        <w:rPr>
          <w:rFonts w:ascii="Arial" w:eastAsia="Arial" w:hAnsi="Arial" w:cs="Arial"/>
          <w:color w:val="000000"/>
          <w:sz w:val="22"/>
          <w:szCs w:val="22"/>
        </w:rPr>
      </w:pPr>
    </w:p>
    <w:p w14:paraId="0000004B"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Legal assistance in VAT tax refund amounted to around 2 million GEL.</w:t>
      </w:r>
    </w:p>
    <w:p w14:paraId="0000004C" w14:textId="77777777" w:rsidR="00605136" w:rsidRDefault="00605136">
      <w:pPr>
        <w:pBdr>
          <w:top w:val="nil"/>
          <w:left w:val="nil"/>
          <w:bottom w:val="nil"/>
          <w:right w:val="nil"/>
          <w:between w:val="nil"/>
        </w:pBdr>
        <w:spacing w:after="0"/>
        <w:jc w:val="both"/>
        <w:rPr>
          <w:rFonts w:ascii="Arial" w:eastAsia="Arial" w:hAnsi="Arial" w:cs="Arial"/>
          <w:color w:val="000000"/>
          <w:sz w:val="22"/>
          <w:szCs w:val="22"/>
        </w:rPr>
      </w:pPr>
    </w:p>
    <w:p w14:paraId="0000004D" w14:textId="77777777" w:rsidR="00605136" w:rsidRDefault="00000000">
      <w:p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Drafted legal memo for Tbilisi Municipality on legal compliance of development project. </w:t>
      </w:r>
    </w:p>
    <w:p w14:paraId="0000004E" w14:textId="77777777" w:rsidR="00605136" w:rsidRDefault="00605136">
      <w:pPr>
        <w:pBdr>
          <w:top w:val="nil"/>
          <w:left w:val="nil"/>
          <w:bottom w:val="nil"/>
          <w:right w:val="nil"/>
          <w:between w:val="nil"/>
        </w:pBdr>
        <w:spacing w:after="0"/>
        <w:jc w:val="both"/>
        <w:rPr>
          <w:rFonts w:ascii="Arial" w:eastAsia="Arial" w:hAnsi="Arial" w:cs="Arial"/>
          <w:color w:val="000000"/>
          <w:sz w:val="22"/>
          <w:szCs w:val="22"/>
        </w:rPr>
      </w:pPr>
    </w:p>
    <w:p w14:paraId="0000004F" w14:textId="77777777" w:rsidR="00605136" w:rsidRDefault="00000000">
      <w:pPr>
        <w:pBdr>
          <w:top w:val="nil"/>
          <w:left w:val="nil"/>
          <w:bottom w:val="nil"/>
          <w:right w:val="nil"/>
          <w:between w:val="nil"/>
        </w:pBdr>
        <w:spacing w:after="0"/>
        <w:jc w:val="both"/>
        <w:rPr>
          <w:rFonts w:ascii="Arial" w:eastAsia="Arial" w:hAnsi="Arial" w:cs="Arial"/>
          <w:sz w:val="22"/>
          <w:szCs w:val="22"/>
        </w:rPr>
      </w:pPr>
      <w:r>
        <w:rPr>
          <w:rFonts w:ascii="Arial" w:eastAsia="Arial" w:hAnsi="Arial" w:cs="Arial"/>
          <w:color w:val="000000"/>
          <w:sz w:val="22"/>
          <w:szCs w:val="22"/>
        </w:rPr>
        <w:t>Client representative in establishing and liquidating subsidiary entities and representative offices of foreign companies in Georgia</w:t>
      </w:r>
      <w:r>
        <w:rPr>
          <w:rFonts w:ascii="Arial" w:eastAsia="Arial" w:hAnsi="Arial" w:cs="Arial"/>
          <w:sz w:val="22"/>
          <w:szCs w:val="22"/>
        </w:rPr>
        <w:t>.</w:t>
      </w:r>
    </w:p>
    <w:p w14:paraId="00000050" w14:textId="77777777" w:rsidR="00605136" w:rsidRDefault="00605136">
      <w:pPr>
        <w:pBdr>
          <w:top w:val="nil"/>
          <w:left w:val="nil"/>
          <w:bottom w:val="nil"/>
          <w:right w:val="nil"/>
          <w:between w:val="nil"/>
        </w:pBdr>
        <w:spacing w:after="0"/>
        <w:jc w:val="both"/>
        <w:rPr>
          <w:rFonts w:ascii="Arial" w:eastAsia="Arial" w:hAnsi="Arial" w:cs="Arial"/>
          <w:b/>
          <w:i/>
          <w:sz w:val="22"/>
          <w:szCs w:val="22"/>
        </w:rPr>
      </w:pPr>
    </w:p>
    <w:p w14:paraId="00000051" w14:textId="77777777" w:rsidR="00605136" w:rsidRDefault="00605136">
      <w:pPr>
        <w:pBdr>
          <w:top w:val="nil"/>
          <w:left w:val="nil"/>
          <w:bottom w:val="nil"/>
          <w:right w:val="nil"/>
          <w:between w:val="nil"/>
        </w:pBdr>
        <w:spacing w:after="0"/>
        <w:jc w:val="both"/>
        <w:rPr>
          <w:rFonts w:ascii="Arial" w:eastAsia="Arial" w:hAnsi="Arial" w:cs="Arial"/>
          <w:b/>
          <w:i/>
          <w:sz w:val="22"/>
          <w:szCs w:val="22"/>
        </w:rPr>
      </w:pPr>
    </w:p>
    <w:p w14:paraId="00000052" w14:textId="77777777" w:rsidR="00605136" w:rsidRDefault="00000000">
      <w:pPr>
        <w:pBdr>
          <w:top w:val="nil"/>
          <w:left w:val="nil"/>
          <w:bottom w:val="nil"/>
          <w:right w:val="nil"/>
          <w:between w:val="nil"/>
        </w:pBdr>
        <w:spacing w:after="0"/>
        <w:jc w:val="both"/>
        <w:rPr>
          <w:rFonts w:ascii="Arial" w:eastAsia="Arial" w:hAnsi="Arial" w:cs="Arial"/>
          <w:b/>
          <w:i/>
          <w:sz w:val="22"/>
          <w:szCs w:val="22"/>
        </w:rPr>
      </w:pPr>
      <w:r>
        <w:rPr>
          <w:rFonts w:ascii="Arial" w:eastAsia="Arial" w:hAnsi="Arial" w:cs="Arial"/>
          <w:b/>
          <w:i/>
          <w:color w:val="000000"/>
          <w:sz w:val="22"/>
          <w:szCs w:val="22"/>
        </w:rPr>
        <w:t>2014-2016</w:t>
      </w:r>
    </w:p>
    <w:p w14:paraId="00000053" w14:textId="77777777" w:rsidR="00605136" w:rsidRDefault="00000000">
      <w:pPr>
        <w:pBdr>
          <w:top w:val="nil"/>
          <w:left w:val="nil"/>
          <w:bottom w:val="nil"/>
          <w:right w:val="nil"/>
          <w:between w:val="nil"/>
        </w:pBdr>
        <w:spacing w:after="0"/>
        <w:jc w:val="both"/>
        <w:rPr>
          <w:rFonts w:ascii="Arial" w:eastAsia="Arial" w:hAnsi="Arial" w:cs="Arial"/>
          <w:b/>
          <w:sz w:val="22"/>
          <w:szCs w:val="22"/>
        </w:rPr>
      </w:pPr>
      <w:r>
        <w:rPr>
          <w:rFonts w:ascii="Arial" w:eastAsia="Arial" w:hAnsi="Arial" w:cs="Arial"/>
          <w:b/>
          <w:color w:val="000000"/>
          <w:sz w:val="22"/>
          <w:szCs w:val="22"/>
        </w:rPr>
        <w:t xml:space="preserve">American Chamber of Commerce in Georgia (AmCham) </w:t>
      </w:r>
    </w:p>
    <w:p w14:paraId="00000054" w14:textId="77777777" w:rsidR="00605136" w:rsidRDefault="00000000">
      <w:pPr>
        <w:pBdr>
          <w:top w:val="nil"/>
          <w:left w:val="nil"/>
          <w:bottom w:val="nil"/>
          <w:right w:val="nil"/>
          <w:between w:val="nil"/>
        </w:pBdr>
        <w:spacing w:after="0"/>
        <w:jc w:val="both"/>
        <w:rPr>
          <w:rFonts w:ascii="Arial" w:eastAsia="Arial" w:hAnsi="Arial" w:cs="Arial"/>
          <w:sz w:val="22"/>
          <w:szCs w:val="22"/>
          <w:u w:val="single"/>
        </w:rPr>
      </w:pPr>
      <w:r>
        <w:rPr>
          <w:rFonts w:ascii="Arial" w:eastAsia="Arial" w:hAnsi="Arial" w:cs="Arial"/>
          <w:color w:val="000000"/>
          <w:sz w:val="22"/>
          <w:szCs w:val="22"/>
          <w:u w:val="single"/>
        </w:rPr>
        <w:t>Lawyer</w:t>
      </w:r>
    </w:p>
    <w:p w14:paraId="00000055" w14:textId="77777777" w:rsidR="00605136" w:rsidRDefault="00605136">
      <w:pPr>
        <w:pBdr>
          <w:top w:val="nil"/>
          <w:left w:val="nil"/>
          <w:bottom w:val="nil"/>
          <w:right w:val="nil"/>
          <w:between w:val="nil"/>
        </w:pBdr>
        <w:spacing w:after="0"/>
        <w:jc w:val="both"/>
        <w:rPr>
          <w:rFonts w:ascii="Arial" w:eastAsia="Arial" w:hAnsi="Arial" w:cs="Arial"/>
          <w:sz w:val="22"/>
          <w:szCs w:val="22"/>
          <w:u w:val="single"/>
        </w:rPr>
      </w:pPr>
    </w:p>
    <w:p w14:paraId="00000056" w14:textId="77777777" w:rsidR="00605136" w:rsidRDefault="00000000">
      <w:pPr>
        <w:pBdr>
          <w:top w:val="nil"/>
          <w:left w:val="nil"/>
          <w:bottom w:val="nil"/>
          <w:right w:val="nil"/>
          <w:between w:val="nil"/>
        </w:pBdr>
        <w:spacing w:after="0"/>
        <w:jc w:val="both"/>
        <w:rPr>
          <w:rFonts w:ascii="Arial" w:eastAsia="Arial" w:hAnsi="Arial" w:cs="Arial"/>
          <w:sz w:val="22"/>
          <w:szCs w:val="22"/>
        </w:rPr>
      </w:pPr>
      <w:r>
        <w:rPr>
          <w:rFonts w:ascii="Arial" w:eastAsia="Arial" w:hAnsi="Arial" w:cs="Arial"/>
          <w:color w:val="000000"/>
          <w:sz w:val="22"/>
          <w:szCs w:val="22"/>
        </w:rPr>
        <w:t xml:space="preserve">Advocating AmCham interests in Government. </w:t>
      </w:r>
    </w:p>
    <w:p w14:paraId="00000057" w14:textId="77777777" w:rsidR="00605136" w:rsidRDefault="00000000">
      <w:pPr>
        <w:pBdr>
          <w:top w:val="nil"/>
          <w:left w:val="nil"/>
          <w:bottom w:val="nil"/>
          <w:right w:val="nil"/>
          <w:between w:val="nil"/>
        </w:pBdr>
        <w:spacing w:after="0"/>
        <w:jc w:val="both"/>
        <w:rPr>
          <w:rFonts w:ascii="Arial" w:eastAsia="Arial" w:hAnsi="Arial" w:cs="Arial"/>
          <w:sz w:val="22"/>
          <w:szCs w:val="22"/>
        </w:rPr>
      </w:pPr>
      <w:r>
        <w:rPr>
          <w:rFonts w:ascii="Arial" w:eastAsia="Arial" w:hAnsi="Arial" w:cs="Arial"/>
          <w:color w:val="000000"/>
          <w:sz w:val="22"/>
          <w:szCs w:val="22"/>
        </w:rPr>
        <w:t>Taking part in different legislative reform working groups under Investors’ Council.</w:t>
      </w:r>
      <w:r>
        <w:rPr>
          <w:rFonts w:ascii="Arial" w:eastAsia="Arial" w:hAnsi="Arial" w:cs="Arial"/>
          <w:sz w:val="22"/>
          <w:szCs w:val="22"/>
        </w:rPr>
        <w:t xml:space="preserve"> </w:t>
      </w:r>
      <w:r>
        <w:rPr>
          <w:rFonts w:ascii="Arial" w:eastAsia="Arial" w:hAnsi="Arial" w:cs="Arial"/>
          <w:color w:val="000000"/>
          <w:sz w:val="22"/>
          <w:szCs w:val="22"/>
        </w:rPr>
        <w:t xml:space="preserve">Representing private sector interests in Open Government Partnership (OGP) and Anti-Corruption Council. </w:t>
      </w:r>
    </w:p>
    <w:p w14:paraId="00000058" w14:textId="77777777" w:rsidR="00605136" w:rsidRDefault="00000000">
      <w:pPr>
        <w:pBdr>
          <w:top w:val="nil"/>
          <w:left w:val="nil"/>
          <w:bottom w:val="nil"/>
          <w:right w:val="nil"/>
          <w:between w:val="nil"/>
        </w:pBdr>
        <w:spacing w:after="0"/>
        <w:jc w:val="both"/>
        <w:rPr>
          <w:rFonts w:ascii="Arial" w:eastAsia="Arial" w:hAnsi="Arial" w:cs="Arial"/>
          <w:sz w:val="22"/>
          <w:szCs w:val="22"/>
        </w:rPr>
      </w:pPr>
      <w:r>
        <w:rPr>
          <w:rFonts w:ascii="Arial" w:eastAsia="Arial" w:hAnsi="Arial" w:cs="Arial"/>
          <w:color w:val="000000"/>
          <w:sz w:val="22"/>
          <w:szCs w:val="22"/>
        </w:rPr>
        <w:t xml:space="preserve">Participation in meetings of coalition for an Independent and Transparent Judiciary. </w:t>
      </w:r>
    </w:p>
    <w:p w14:paraId="00000059" w14:textId="77777777" w:rsidR="00605136" w:rsidRDefault="00000000">
      <w:pPr>
        <w:pBdr>
          <w:top w:val="nil"/>
          <w:left w:val="nil"/>
          <w:bottom w:val="nil"/>
          <w:right w:val="nil"/>
          <w:between w:val="nil"/>
        </w:pBdr>
        <w:spacing w:after="0"/>
        <w:jc w:val="both"/>
        <w:rPr>
          <w:rFonts w:ascii="Arial" w:eastAsia="Arial" w:hAnsi="Arial" w:cs="Arial"/>
          <w:sz w:val="22"/>
          <w:szCs w:val="22"/>
        </w:rPr>
      </w:pPr>
      <w:r>
        <w:rPr>
          <w:rFonts w:ascii="Arial" w:eastAsia="Arial" w:hAnsi="Arial" w:cs="Arial"/>
          <w:color w:val="000000"/>
          <w:sz w:val="22"/>
          <w:szCs w:val="22"/>
        </w:rPr>
        <w:t>Writing summaries of analyses of different legal documents, including draft laws, projects, policies.</w:t>
      </w:r>
    </w:p>
    <w:p w14:paraId="0000005A" w14:textId="77777777" w:rsidR="00605136" w:rsidRDefault="00000000">
      <w:pPr>
        <w:pBdr>
          <w:top w:val="nil"/>
          <w:left w:val="nil"/>
          <w:bottom w:val="nil"/>
          <w:right w:val="nil"/>
          <w:between w:val="nil"/>
        </w:pBdr>
        <w:spacing w:after="0"/>
        <w:jc w:val="both"/>
        <w:rPr>
          <w:rFonts w:ascii="Arial" w:eastAsia="Arial" w:hAnsi="Arial" w:cs="Arial"/>
          <w:sz w:val="22"/>
          <w:szCs w:val="22"/>
        </w:rPr>
      </w:pPr>
      <w:r>
        <w:rPr>
          <w:rFonts w:ascii="Arial" w:eastAsia="Arial" w:hAnsi="Arial" w:cs="Arial"/>
          <w:color w:val="000000"/>
          <w:sz w:val="22"/>
          <w:szCs w:val="22"/>
        </w:rPr>
        <w:t xml:space="preserve">Managing the following committees in AmCham: Commercial law and Tax, Trade and Transportation, Energy and Mining, Agribusiness, Tourism. </w:t>
      </w:r>
    </w:p>
    <w:p w14:paraId="0000005B" w14:textId="77777777" w:rsidR="00605136" w:rsidRDefault="00000000">
      <w:pPr>
        <w:pBdr>
          <w:top w:val="nil"/>
          <w:left w:val="nil"/>
          <w:bottom w:val="nil"/>
          <w:right w:val="nil"/>
          <w:between w:val="nil"/>
        </w:pBdr>
        <w:spacing w:after="0"/>
        <w:jc w:val="both"/>
        <w:rPr>
          <w:rFonts w:ascii="Arial" w:eastAsia="Arial" w:hAnsi="Arial" w:cs="Arial"/>
          <w:sz w:val="22"/>
          <w:szCs w:val="22"/>
        </w:rPr>
      </w:pPr>
      <w:r>
        <w:rPr>
          <w:rFonts w:ascii="Arial" w:eastAsia="Arial" w:hAnsi="Arial" w:cs="Arial"/>
          <w:color w:val="000000"/>
          <w:sz w:val="22"/>
          <w:szCs w:val="22"/>
        </w:rPr>
        <w:t xml:space="preserve">Advocated </w:t>
      </w:r>
      <w:r>
        <w:rPr>
          <w:rFonts w:ascii="Arial" w:eastAsia="Arial" w:hAnsi="Arial" w:cs="Arial"/>
          <w:sz w:val="22"/>
          <w:szCs w:val="22"/>
        </w:rPr>
        <w:t>members' interests</w:t>
      </w:r>
      <w:r>
        <w:rPr>
          <w:rFonts w:ascii="Arial" w:eastAsia="Arial" w:hAnsi="Arial" w:cs="Arial"/>
          <w:color w:val="000000"/>
          <w:sz w:val="22"/>
          <w:szCs w:val="22"/>
        </w:rPr>
        <w:t xml:space="preserve"> related to the foreign land ownership, immigration law, antidumping draft law, labor law, tax law.  </w:t>
      </w:r>
    </w:p>
    <w:p w14:paraId="0000005C" w14:textId="77777777" w:rsidR="00605136" w:rsidRDefault="00000000">
      <w:pPr>
        <w:pBdr>
          <w:top w:val="nil"/>
          <w:left w:val="nil"/>
          <w:bottom w:val="nil"/>
          <w:right w:val="nil"/>
          <w:between w:val="nil"/>
        </w:pBdr>
        <w:spacing w:after="0"/>
        <w:jc w:val="both"/>
        <w:rPr>
          <w:rFonts w:ascii="Arial" w:eastAsia="Arial" w:hAnsi="Arial" w:cs="Arial"/>
          <w:sz w:val="22"/>
          <w:szCs w:val="22"/>
        </w:rPr>
      </w:pPr>
      <w:r>
        <w:rPr>
          <w:rFonts w:ascii="Arial" w:eastAsia="Arial" w:hAnsi="Arial" w:cs="Arial"/>
          <w:color w:val="000000"/>
          <w:sz w:val="22"/>
          <w:szCs w:val="22"/>
        </w:rPr>
        <w:t>Participating in USAID funded project Government for Growth (G4G), which considers understanding the problems in tax audit and dispute settlement system: help to develop a survey to assess the problems that companies have experienced during tax audits and disputes with the government; conduct some of these interviews with audit firms and senior businesspeople; help facilitate several focus groups and provide analysis of 100 tax cases.</w:t>
      </w:r>
    </w:p>
    <w:p w14:paraId="0000005D" w14:textId="77777777" w:rsidR="00605136" w:rsidRDefault="00605136">
      <w:pPr>
        <w:pBdr>
          <w:top w:val="nil"/>
          <w:left w:val="nil"/>
          <w:bottom w:val="nil"/>
          <w:right w:val="nil"/>
          <w:between w:val="nil"/>
        </w:pBdr>
        <w:spacing w:after="0"/>
        <w:jc w:val="both"/>
        <w:rPr>
          <w:rFonts w:ascii="Arial" w:eastAsia="Arial" w:hAnsi="Arial" w:cs="Arial"/>
          <w:sz w:val="22"/>
          <w:szCs w:val="22"/>
        </w:rPr>
      </w:pPr>
    </w:p>
    <w:p w14:paraId="0000005E" w14:textId="77777777" w:rsidR="00605136" w:rsidRDefault="00000000">
      <w:pPr>
        <w:pBdr>
          <w:top w:val="nil"/>
          <w:left w:val="nil"/>
          <w:bottom w:val="nil"/>
          <w:right w:val="nil"/>
          <w:between w:val="nil"/>
        </w:pBdr>
        <w:spacing w:after="0"/>
        <w:jc w:val="both"/>
        <w:rPr>
          <w:rFonts w:ascii="Arial" w:eastAsia="Arial" w:hAnsi="Arial" w:cs="Arial"/>
          <w:b/>
          <w:i/>
          <w:sz w:val="22"/>
          <w:szCs w:val="22"/>
        </w:rPr>
      </w:pPr>
      <w:r>
        <w:rPr>
          <w:rFonts w:ascii="Arial" w:eastAsia="Arial" w:hAnsi="Arial" w:cs="Arial"/>
          <w:b/>
          <w:i/>
          <w:color w:val="000000"/>
          <w:sz w:val="22"/>
          <w:szCs w:val="22"/>
        </w:rPr>
        <w:t>2012-2014</w:t>
      </w:r>
    </w:p>
    <w:p w14:paraId="0000005F" w14:textId="77777777" w:rsidR="00605136" w:rsidRDefault="00000000">
      <w:pPr>
        <w:pBdr>
          <w:top w:val="nil"/>
          <w:left w:val="nil"/>
          <w:bottom w:val="nil"/>
          <w:right w:val="nil"/>
          <w:between w:val="nil"/>
        </w:pBdr>
        <w:spacing w:after="0"/>
        <w:jc w:val="both"/>
        <w:rPr>
          <w:rFonts w:ascii="Arial" w:eastAsia="Arial" w:hAnsi="Arial" w:cs="Arial"/>
          <w:b/>
          <w:sz w:val="22"/>
          <w:szCs w:val="22"/>
        </w:rPr>
      </w:pPr>
      <w:r>
        <w:rPr>
          <w:rFonts w:ascii="Arial" w:eastAsia="Arial" w:hAnsi="Arial" w:cs="Arial"/>
          <w:b/>
          <w:color w:val="000000"/>
          <w:sz w:val="22"/>
          <w:szCs w:val="22"/>
        </w:rPr>
        <w:t>Georgian Legal Consulting Company (GLCC)</w:t>
      </w:r>
      <w:r>
        <w:rPr>
          <w:rFonts w:ascii="Arial" w:eastAsia="Arial" w:hAnsi="Arial" w:cs="Arial"/>
          <w:b/>
          <w:color w:val="000000"/>
          <w:sz w:val="22"/>
          <w:szCs w:val="22"/>
        </w:rPr>
        <w:tab/>
        <w:t xml:space="preserve">                                            </w:t>
      </w:r>
    </w:p>
    <w:p w14:paraId="00000060" w14:textId="77777777" w:rsidR="00605136" w:rsidRDefault="00000000">
      <w:pPr>
        <w:pBdr>
          <w:top w:val="nil"/>
          <w:left w:val="nil"/>
          <w:bottom w:val="nil"/>
          <w:right w:val="nil"/>
          <w:between w:val="nil"/>
        </w:pBdr>
        <w:spacing w:after="0"/>
        <w:jc w:val="both"/>
        <w:rPr>
          <w:rFonts w:ascii="Arial" w:eastAsia="Arial" w:hAnsi="Arial" w:cs="Arial"/>
          <w:b/>
          <w:sz w:val="22"/>
          <w:szCs w:val="22"/>
        </w:rPr>
      </w:pPr>
      <w:r>
        <w:rPr>
          <w:rFonts w:ascii="Arial" w:eastAsia="Arial" w:hAnsi="Arial" w:cs="Arial"/>
          <w:color w:val="000000"/>
          <w:sz w:val="22"/>
          <w:szCs w:val="22"/>
          <w:u w:val="single"/>
        </w:rPr>
        <w:t>Associate</w:t>
      </w:r>
    </w:p>
    <w:p w14:paraId="00000061" w14:textId="77777777" w:rsidR="00605136" w:rsidRDefault="00000000">
      <w:pPr>
        <w:pBdr>
          <w:top w:val="nil"/>
          <w:left w:val="nil"/>
          <w:bottom w:val="nil"/>
          <w:right w:val="nil"/>
          <w:between w:val="nil"/>
        </w:pBdr>
        <w:spacing w:after="0"/>
        <w:jc w:val="both"/>
        <w:rPr>
          <w:rFonts w:ascii="Arial" w:eastAsia="Arial" w:hAnsi="Arial" w:cs="Arial"/>
          <w:sz w:val="22"/>
          <w:szCs w:val="22"/>
        </w:rPr>
      </w:pPr>
      <w:r>
        <w:rPr>
          <w:rFonts w:ascii="Arial" w:eastAsia="Arial" w:hAnsi="Arial" w:cs="Arial"/>
          <w:color w:val="000000"/>
          <w:sz w:val="22"/>
          <w:szCs w:val="22"/>
        </w:rPr>
        <w:t>Legal consultations for clients. Including largest foreign direct investor in Georgia.</w:t>
      </w:r>
    </w:p>
    <w:p w14:paraId="00000065" w14:textId="77777777" w:rsidR="00605136" w:rsidRDefault="00605136">
      <w:pPr>
        <w:pBdr>
          <w:top w:val="nil"/>
          <w:left w:val="nil"/>
          <w:bottom w:val="nil"/>
          <w:right w:val="nil"/>
          <w:between w:val="nil"/>
        </w:pBdr>
        <w:spacing w:after="0"/>
        <w:jc w:val="both"/>
        <w:rPr>
          <w:rFonts w:ascii="Arial" w:eastAsia="Arial" w:hAnsi="Arial" w:cs="Arial"/>
          <w:sz w:val="22"/>
          <w:szCs w:val="22"/>
        </w:rPr>
      </w:pPr>
    </w:p>
    <w:p w14:paraId="00000066" w14:textId="77777777" w:rsidR="00605136" w:rsidRDefault="00605136">
      <w:pPr>
        <w:pBdr>
          <w:top w:val="nil"/>
          <w:left w:val="nil"/>
          <w:bottom w:val="nil"/>
          <w:right w:val="nil"/>
          <w:between w:val="nil"/>
        </w:pBdr>
        <w:spacing w:after="0"/>
        <w:jc w:val="both"/>
        <w:rPr>
          <w:rFonts w:ascii="Arial" w:eastAsia="Arial" w:hAnsi="Arial" w:cs="Arial"/>
          <w:sz w:val="22"/>
          <w:szCs w:val="22"/>
        </w:rPr>
      </w:pPr>
    </w:p>
    <w:p w14:paraId="00000067" w14:textId="77777777" w:rsidR="00605136" w:rsidRDefault="00000000">
      <w:pPr>
        <w:pBdr>
          <w:top w:val="nil"/>
          <w:left w:val="nil"/>
          <w:bottom w:val="nil"/>
          <w:right w:val="nil"/>
          <w:between w:val="nil"/>
        </w:pBdr>
        <w:spacing w:after="0"/>
        <w:jc w:val="both"/>
        <w:rPr>
          <w:rFonts w:ascii="Arial" w:eastAsia="Arial" w:hAnsi="Arial" w:cs="Arial"/>
          <w:b/>
          <w:i/>
          <w:color w:val="000000"/>
          <w:sz w:val="22"/>
          <w:szCs w:val="22"/>
        </w:rPr>
      </w:pPr>
      <w:r>
        <w:rPr>
          <w:rFonts w:ascii="Arial" w:eastAsia="Arial" w:hAnsi="Arial" w:cs="Arial"/>
          <w:b/>
          <w:i/>
          <w:color w:val="000000"/>
          <w:sz w:val="22"/>
          <w:szCs w:val="22"/>
        </w:rPr>
        <w:t>2005-2008</w:t>
      </w:r>
    </w:p>
    <w:p w14:paraId="00000068" w14:textId="77777777" w:rsidR="00605136" w:rsidRDefault="00000000">
      <w:pPr>
        <w:keepNext/>
        <w:pBdr>
          <w:top w:val="nil"/>
          <w:left w:val="nil"/>
          <w:bottom w:val="none" w:sz="0" w:space="0" w:color="000000"/>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 xml:space="preserve">International Private Law Department of Ministry of Justice of Georgia                                       </w:t>
      </w:r>
    </w:p>
    <w:p w14:paraId="00000069" w14:textId="77777777" w:rsidR="00605136" w:rsidRDefault="00000000">
      <w:pPr>
        <w:keepNext/>
        <w:pBdr>
          <w:top w:val="nil"/>
          <w:left w:val="nil"/>
          <w:bottom w:val="none" w:sz="0" w:space="0" w:color="000000"/>
          <w:right w:val="nil"/>
          <w:between w:val="nil"/>
        </w:pBdr>
        <w:spacing w:after="60"/>
        <w:jc w:val="both"/>
        <w:rPr>
          <w:rFonts w:ascii="Arial" w:eastAsia="Arial" w:hAnsi="Arial" w:cs="Arial"/>
          <w:color w:val="000000"/>
          <w:sz w:val="22"/>
          <w:szCs w:val="22"/>
          <w:u w:val="single"/>
        </w:rPr>
      </w:pPr>
      <w:r>
        <w:rPr>
          <w:rFonts w:ascii="Arial" w:eastAsia="Arial" w:hAnsi="Arial" w:cs="Arial"/>
          <w:color w:val="000000"/>
          <w:sz w:val="22"/>
          <w:szCs w:val="22"/>
          <w:u w:val="single"/>
        </w:rPr>
        <w:t>Legal adviser</w:t>
      </w:r>
    </w:p>
    <w:p w14:paraId="0000006A" w14:textId="77777777" w:rsidR="00605136" w:rsidRDefault="00000000">
      <w:pPr>
        <w:keepNext/>
        <w:pBdr>
          <w:top w:val="nil"/>
          <w:left w:val="nil"/>
          <w:bottom w:val="none" w:sz="0" w:space="0" w:color="000000"/>
          <w:right w:val="nil"/>
          <w:between w:val="nil"/>
        </w:pBdr>
        <w:spacing w:before="120" w:after="60"/>
        <w:jc w:val="both"/>
        <w:rPr>
          <w:rFonts w:ascii="Arial" w:eastAsia="Arial" w:hAnsi="Arial" w:cs="Arial"/>
          <w:color w:val="000000"/>
          <w:sz w:val="22"/>
          <w:szCs w:val="22"/>
        </w:rPr>
      </w:pPr>
      <w:r>
        <w:rPr>
          <w:rFonts w:ascii="Arial" w:eastAsia="Arial" w:hAnsi="Arial" w:cs="Arial"/>
          <w:color w:val="000000"/>
          <w:sz w:val="22"/>
          <w:szCs w:val="22"/>
        </w:rPr>
        <w:t>Conduct legal expertise on compliance of drafts of loan or other agreements of administrative character with Georgian legislation, that cost exceed one million GEL or/and that envisage dispute settlement through the way of arbitration between the parties or in the court of foreign state.</w:t>
      </w:r>
    </w:p>
    <w:p w14:paraId="0000006B" w14:textId="77777777" w:rsidR="00605136" w:rsidRDefault="00000000">
      <w:pPr>
        <w:keepNext/>
        <w:pBdr>
          <w:top w:val="nil"/>
          <w:left w:val="nil"/>
          <w:bottom w:val="none" w:sz="0" w:space="0" w:color="000000"/>
          <w:right w:val="nil"/>
          <w:between w:val="nil"/>
        </w:pBdr>
        <w:spacing w:before="120" w:after="60"/>
        <w:jc w:val="both"/>
        <w:rPr>
          <w:rFonts w:ascii="Arial" w:eastAsia="Arial" w:hAnsi="Arial" w:cs="Arial"/>
          <w:color w:val="000000"/>
          <w:sz w:val="22"/>
          <w:szCs w:val="22"/>
        </w:rPr>
      </w:pPr>
      <w:r>
        <w:rPr>
          <w:rFonts w:ascii="Arial" w:eastAsia="Arial" w:hAnsi="Arial" w:cs="Arial"/>
          <w:color w:val="000000"/>
          <w:sz w:val="22"/>
          <w:szCs w:val="22"/>
        </w:rPr>
        <w:t xml:space="preserve"> Conduct legal expertise on compliance of draft agreements with Georgian legislation that should be concluded by enterprises whose controlling stake of shares or shares more than 50% is owned by state and that envisage dispute settlement through the way of arbitration between the parties or in the court of foreign state. </w:t>
      </w:r>
    </w:p>
    <w:p w14:paraId="0000006C" w14:textId="77777777" w:rsidR="00605136" w:rsidRDefault="00000000">
      <w:pPr>
        <w:keepNext/>
        <w:pBdr>
          <w:top w:val="nil"/>
          <w:left w:val="nil"/>
          <w:bottom w:val="none" w:sz="0" w:space="0" w:color="000000"/>
          <w:right w:val="nil"/>
          <w:between w:val="nil"/>
        </w:pBdr>
        <w:spacing w:before="120" w:after="60"/>
        <w:jc w:val="both"/>
        <w:rPr>
          <w:rFonts w:ascii="Arial" w:eastAsia="Arial" w:hAnsi="Arial" w:cs="Arial"/>
          <w:color w:val="000000"/>
          <w:sz w:val="22"/>
          <w:szCs w:val="22"/>
        </w:rPr>
      </w:pPr>
      <w:r>
        <w:rPr>
          <w:rFonts w:ascii="Arial" w:eastAsia="Arial" w:hAnsi="Arial" w:cs="Arial"/>
          <w:color w:val="000000"/>
          <w:sz w:val="22"/>
          <w:szCs w:val="22"/>
        </w:rPr>
        <w:t>Prepare legal conclusion regarding compliance of international treaties with Georgian legislation, as well as possible legal consequences of its obligatory character, suspension, or termination of international treaties.</w:t>
      </w:r>
    </w:p>
    <w:p w14:paraId="0000006D" w14:textId="77777777" w:rsidR="00605136" w:rsidRDefault="00605136">
      <w:pPr>
        <w:spacing w:before="40" w:after="40" w:line="259" w:lineRule="auto"/>
        <w:jc w:val="both"/>
        <w:rPr>
          <w:rFonts w:ascii="Arial" w:eastAsia="Arial" w:hAnsi="Arial" w:cs="Arial"/>
          <w:b/>
          <w:i/>
          <w:sz w:val="22"/>
          <w:szCs w:val="22"/>
        </w:rPr>
      </w:pPr>
    </w:p>
    <w:p w14:paraId="0000006E" w14:textId="77777777" w:rsidR="00605136" w:rsidRDefault="00000000">
      <w:pPr>
        <w:keepNext/>
        <w:pBdr>
          <w:top w:val="nil"/>
          <w:left w:val="nil"/>
          <w:bottom w:val="single" w:sz="4" w:space="1" w:color="7F7F7F"/>
          <w:right w:val="nil"/>
          <w:between w:val="nil"/>
        </w:pBdr>
        <w:spacing w:before="120" w:after="60"/>
        <w:rPr>
          <w:rFonts w:ascii="Times New Roman" w:eastAsia="Times New Roman" w:hAnsi="Times New Roman" w:cs="Times New Roman"/>
          <w:b/>
          <w:smallCaps/>
          <w:color w:val="ED7D31"/>
        </w:rPr>
      </w:pPr>
      <w:r>
        <w:rPr>
          <w:rFonts w:ascii="Times New Roman" w:eastAsia="Times New Roman" w:hAnsi="Times New Roman" w:cs="Times New Roman"/>
          <w:b/>
          <w:smallCaps/>
          <w:color w:val="ED7D31"/>
        </w:rPr>
        <w:lastRenderedPageBreak/>
        <w:t>EDUCATION</w:t>
      </w:r>
    </w:p>
    <w:p w14:paraId="0000006F" w14:textId="77777777" w:rsidR="00605136" w:rsidRDefault="00000000">
      <w:pPr>
        <w:spacing w:before="40" w:after="40" w:line="259" w:lineRule="auto"/>
        <w:jc w:val="both"/>
        <w:rPr>
          <w:rFonts w:ascii="Arial" w:eastAsia="Arial" w:hAnsi="Arial" w:cs="Arial"/>
          <w:b/>
          <w:i/>
          <w:sz w:val="22"/>
          <w:szCs w:val="22"/>
        </w:rPr>
      </w:pPr>
      <w:r>
        <w:rPr>
          <w:rFonts w:ascii="Arial" w:eastAsia="Arial" w:hAnsi="Arial" w:cs="Arial"/>
          <w:b/>
          <w:i/>
          <w:sz w:val="22"/>
          <w:szCs w:val="22"/>
        </w:rPr>
        <w:t>2012-2013</w:t>
      </w:r>
    </w:p>
    <w:p w14:paraId="00000070" w14:textId="77777777" w:rsidR="00605136" w:rsidRDefault="00000000">
      <w:pPr>
        <w:spacing w:before="40" w:after="40" w:line="259" w:lineRule="auto"/>
        <w:jc w:val="both"/>
        <w:rPr>
          <w:rFonts w:ascii="Arial" w:eastAsia="Arial" w:hAnsi="Arial" w:cs="Arial"/>
          <w:i/>
          <w:sz w:val="22"/>
          <w:szCs w:val="22"/>
        </w:rPr>
      </w:pPr>
      <w:r>
        <w:rPr>
          <w:rFonts w:ascii="Arial" w:eastAsia="Arial" w:hAnsi="Arial" w:cs="Arial"/>
          <w:b/>
          <w:sz w:val="22"/>
          <w:szCs w:val="22"/>
        </w:rPr>
        <w:t xml:space="preserve">Graduate Institute of International Studies/University of Geneva Law Faculty, (Geneva, Switzerland) </w:t>
      </w:r>
    </w:p>
    <w:p w14:paraId="00000071" w14:textId="77777777" w:rsidR="00605136" w:rsidRDefault="00000000">
      <w:pPr>
        <w:spacing w:after="0"/>
        <w:ind w:right="-16"/>
        <w:jc w:val="both"/>
        <w:rPr>
          <w:rFonts w:ascii="Arial" w:eastAsia="Arial" w:hAnsi="Arial" w:cs="Arial"/>
          <w:sz w:val="22"/>
          <w:szCs w:val="22"/>
        </w:rPr>
      </w:pPr>
      <w:r>
        <w:rPr>
          <w:rFonts w:ascii="Arial" w:eastAsia="Arial" w:hAnsi="Arial" w:cs="Arial"/>
          <w:sz w:val="22"/>
          <w:szCs w:val="22"/>
        </w:rPr>
        <w:t>LLM in International Dispute Settlement (MIDS), (International Commercial Arbitration, International Investment Arbitration, International Court of Justice, WTO Dispute Settlement System, International Court for Arbitration in Sports, WTO Law, Investment Law).</w:t>
      </w:r>
    </w:p>
    <w:p w14:paraId="00000072" w14:textId="77777777" w:rsidR="00605136" w:rsidRDefault="00000000">
      <w:pPr>
        <w:spacing w:after="0"/>
        <w:ind w:right="-16"/>
        <w:jc w:val="both"/>
        <w:rPr>
          <w:rFonts w:ascii="Arial" w:eastAsia="Arial" w:hAnsi="Arial" w:cs="Arial"/>
          <w:i/>
          <w:sz w:val="22"/>
          <w:szCs w:val="22"/>
        </w:rPr>
      </w:pPr>
      <w:r>
        <w:rPr>
          <w:rFonts w:ascii="Arial" w:eastAsia="Arial" w:hAnsi="Arial" w:cs="Arial"/>
          <w:i/>
          <w:sz w:val="22"/>
          <w:szCs w:val="22"/>
        </w:rPr>
        <w:t>Honors: Hans Wildsorf Foundation full scholarship</w:t>
      </w:r>
    </w:p>
    <w:p w14:paraId="00000073" w14:textId="77777777" w:rsidR="00605136" w:rsidRDefault="00605136">
      <w:pPr>
        <w:spacing w:after="0"/>
        <w:ind w:right="-16"/>
        <w:jc w:val="both"/>
        <w:rPr>
          <w:rFonts w:ascii="Arial" w:eastAsia="Arial" w:hAnsi="Arial" w:cs="Arial"/>
          <w:sz w:val="22"/>
          <w:szCs w:val="22"/>
        </w:rPr>
      </w:pPr>
    </w:p>
    <w:p w14:paraId="00000074" w14:textId="77777777" w:rsidR="00605136" w:rsidRDefault="00000000">
      <w:pPr>
        <w:spacing w:after="0"/>
        <w:ind w:right="-583"/>
        <w:jc w:val="both"/>
        <w:rPr>
          <w:rFonts w:ascii="Arial" w:eastAsia="Arial" w:hAnsi="Arial" w:cs="Arial"/>
          <w:b/>
          <w:i/>
          <w:sz w:val="22"/>
          <w:szCs w:val="22"/>
        </w:rPr>
      </w:pPr>
      <w:r>
        <w:rPr>
          <w:rFonts w:ascii="Arial" w:eastAsia="Arial" w:hAnsi="Arial" w:cs="Arial"/>
          <w:b/>
          <w:i/>
          <w:sz w:val="22"/>
          <w:szCs w:val="22"/>
        </w:rPr>
        <w:t>2008-2010</w:t>
      </w:r>
    </w:p>
    <w:p w14:paraId="00000075" w14:textId="77777777" w:rsidR="00605136" w:rsidRDefault="00000000">
      <w:pPr>
        <w:spacing w:after="0"/>
        <w:ind w:right="-583"/>
        <w:jc w:val="both"/>
        <w:rPr>
          <w:rFonts w:ascii="Arial" w:eastAsia="Arial" w:hAnsi="Arial" w:cs="Arial"/>
          <w:b/>
          <w:sz w:val="22"/>
          <w:szCs w:val="22"/>
        </w:rPr>
      </w:pPr>
      <w:r>
        <w:rPr>
          <w:rFonts w:ascii="Arial" w:eastAsia="Arial" w:hAnsi="Arial" w:cs="Arial"/>
          <w:b/>
          <w:sz w:val="22"/>
          <w:szCs w:val="22"/>
        </w:rPr>
        <w:t xml:space="preserve">University of Latvia (Riga, Latvia) </w:t>
      </w:r>
    </w:p>
    <w:p w14:paraId="00000076" w14:textId="77777777" w:rsidR="00605136" w:rsidRDefault="00000000">
      <w:pPr>
        <w:spacing w:after="0"/>
        <w:ind w:right="-583"/>
        <w:jc w:val="both"/>
        <w:rPr>
          <w:rFonts w:ascii="Arial" w:eastAsia="Arial" w:hAnsi="Arial" w:cs="Arial"/>
          <w:sz w:val="22"/>
          <w:szCs w:val="22"/>
        </w:rPr>
      </w:pPr>
      <w:r>
        <w:rPr>
          <w:rFonts w:ascii="Arial" w:eastAsia="Arial" w:hAnsi="Arial" w:cs="Arial"/>
          <w:sz w:val="22"/>
          <w:szCs w:val="22"/>
        </w:rPr>
        <w:t>Master’s Degree in European Studies, EU Law, and Institutions.</w:t>
      </w:r>
    </w:p>
    <w:p w14:paraId="00000077" w14:textId="77777777" w:rsidR="00605136" w:rsidRDefault="00000000">
      <w:pPr>
        <w:spacing w:after="0"/>
        <w:ind w:right="-583"/>
        <w:jc w:val="both"/>
        <w:rPr>
          <w:rFonts w:ascii="Arial" w:eastAsia="Arial" w:hAnsi="Arial" w:cs="Arial"/>
          <w:i/>
          <w:sz w:val="22"/>
          <w:szCs w:val="22"/>
        </w:rPr>
      </w:pPr>
      <w:r>
        <w:rPr>
          <w:rFonts w:ascii="Arial" w:eastAsia="Arial" w:hAnsi="Arial" w:cs="Arial"/>
          <w:i/>
          <w:sz w:val="22"/>
          <w:szCs w:val="22"/>
        </w:rPr>
        <w:t>Honors: EU scholarship</w:t>
      </w:r>
    </w:p>
    <w:p w14:paraId="00000078" w14:textId="77777777" w:rsidR="00605136" w:rsidRDefault="00605136">
      <w:pPr>
        <w:spacing w:after="0"/>
        <w:ind w:right="-583"/>
        <w:jc w:val="both"/>
        <w:rPr>
          <w:rFonts w:ascii="Arial" w:eastAsia="Arial" w:hAnsi="Arial" w:cs="Arial"/>
          <w:i/>
          <w:sz w:val="22"/>
          <w:szCs w:val="22"/>
        </w:rPr>
      </w:pPr>
    </w:p>
    <w:p w14:paraId="00000079" w14:textId="77777777" w:rsidR="00605136" w:rsidRDefault="00000000">
      <w:pPr>
        <w:spacing w:after="0"/>
        <w:ind w:right="-583"/>
        <w:jc w:val="both"/>
        <w:rPr>
          <w:rFonts w:ascii="Arial" w:eastAsia="Arial" w:hAnsi="Arial" w:cs="Arial"/>
          <w:b/>
          <w:i/>
          <w:sz w:val="22"/>
          <w:szCs w:val="22"/>
        </w:rPr>
      </w:pPr>
      <w:r>
        <w:rPr>
          <w:rFonts w:ascii="Arial" w:eastAsia="Arial" w:hAnsi="Arial" w:cs="Arial"/>
          <w:b/>
          <w:i/>
          <w:sz w:val="22"/>
          <w:szCs w:val="22"/>
        </w:rPr>
        <w:t>2001-2006</w:t>
      </w:r>
    </w:p>
    <w:p w14:paraId="0000007A" w14:textId="77777777" w:rsidR="00605136" w:rsidRDefault="00000000">
      <w:pPr>
        <w:spacing w:after="0"/>
        <w:ind w:right="-583"/>
        <w:jc w:val="both"/>
        <w:rPr>
          <w:rFonts w:ascii="Arial" w:eastAsia="Arial" w:hAnsi="Arial" w:cs="Arial"/>
          <w:b/>
          <w:sz w:val="22"/>
          <w:szCs w:val="22"/>
        </w:rPr>
      </w:pPr>
      <w:r>
        <w:rPr>
          <w:rFonts w:ascii="Arial" w:eastAsia="Arial" w:hAnsi="Arial" w:cs="Arial"/>
          <w:b/>
          <w:sz w:val="22"/>
          <w:szCs w:val="22"/>
        </w:rPr>
        <w:t>Ivane Javakshishvili Tbilisi State University (Tbilisi, Georgia)</w:t>
      </w:r>
    </w:p>
    <w:p w14:paraId="0000007B" w14:textId="77777777" w:rsidR="00605136" w:rsidRDefault="00000000">
      <w:pPr>
        <w:spacing w:after="0"/>
        <w:ind w:right="-583"/>
        <w:jc w:val="both"/>
        <w:rPr>
          <w:rFonts w:ascii="Arial" w:eastAsia="Arial" w:hAnsi="Arial" w:cs="Arial"/>
          <w:sz w:val="22"/>
          <w:szCs w:val="22"/>
        </w:rPr>
      </w:pPr>
      <w:r>
        <w:rPr>
          <w:rFonts w:ascii="Arial" w:eastAsia="Arial" w:hAnsi="Arial" w:cs="Arial"/>
          <w:sz w:val="22"/>
          <w:szCs w:val="22"/>
        </w:rPr>
        <w:t>Degree equal to master’s in law (with International Law Specialization)</w:t>
      </w:r>
    </w:p>
    <w:p w14:paraId="0000007C" w14:textId="77777777" w:rsidR="00605136" w:rsidRDefault="00605136">
      <w:pPr>
        <w:spacing w:before="40" w:after="40" w:line="259" w:lineRule="auto"/>
        <w:jc w:val="both"/>
        <w:rPr>
          <w:rFonts w:ascii="Times New Roman" w:eastAsia="Times New Roman" w:hAnsi="Times New Roman" w:cs="Times New Roman"/>
          <w:b/>
          <w:smallCaps/>
          <w:color w:val="ED7D31"/>
        </w:rPr>
      </w:pPr>
    </w:p>
    <w:p w14:paraId="0000007D" w14:textId="77777777" w:rsidR="00605136" w:rsidRDefault="00000000">
      <w:pPr>
        <w:keepNext/>
        <w:pBdr>
          <w:top w:val="nil"/>
          <w:left w:val="nil"/>
          <w:bottom w:val="single" w:sz="4" w:space="1" w:color="7F7F7F"/>
          <w:right w:val="nil"/>
          <w:between w:val="nil"/>
        </w:pBdr>
        <w:spacing w:before="120" w:after="60"/>
        <w:rPr>
          <w:rFonts w:ascii="Times New Roman" w:eastAsia="Times New Roman" w:hAnsi="Times New Roman" w:cs="Times New Roman"/>
          <w:b/>
          <w:smallCaps/>
          <w:color w:val="ED7D31"/>
        </w:rPr>
      </w:pPr>
      <w:r>
        <w:rPr>
          <w:rFonts w:ascii="Times New Roman" w:eastAsia="Times New Roman" w:hAnsi="Times New Roman" w:cs="Times New Roman"/>
          <w:b/>
          <w:smallCaps/>
          <w:color w:val="ED7D31"/>
        </w:rPr>
        <w:t>Languages</w:t>
      </w:r>
    </w:p>
    <w:p w14:paraId="0000007E" w14:textId="77777777" w:rsidR="00605136" w:rsidRDefault="00000000">
      <w:pPr>
        <w:spacing w:before="40" w:after="40" w:line="259" w:lineRule="auto"/>
        <w:jc w:val="both"/>
        <w:rPr>
          <w:rFonts w:ascii="Arial" w:eastAsia="Arial" w:hAnsi="Arial" w:cs="Arial"/>
          <w:sz w:val="22"/>
          <w:szCs w:val="22"/>
        </w:rPr>
      </w:pPr>
      <w:r>
        <w:rPr>
          <w:rFonts w:ascii="Arial" w:eastAsia="Arial" w:hAnsi="Arial" w:cs="Arial"/>
          <w:sz w:val="22"/>
          <w:szCs w:val="22"/>
        </w:rPr>
        <w:t xml:space="preserve"> Georgian (Native), English (Fluent), Russian (Fluent) </w:t>
      </w:r>
    </w:p>
    <w:p w14:paraId="0000007F" w14:textId="77777777" w:rsidR="00605136" w:rsidRDefault="00000000">
      <w:pPr>
        <w:spacing w:before="40" w:after="40" w:line="259" w:lineRule="auto"/>
        <w:jc w:val="both"/>
        <w:rPr>
          <w:rFonts w:ascii="Arial" w:eastAsia="Arial" w:hAnsi="Arial" w:cs="Arial"/>
          <w:b/>
          <w:smallCaps/>
          <w:color w:val="ED7D31"/>
          <w:sz w:val="22"/>
          <w:szCs w:val="22"/>
        </w:rPr>
      </w:pPr>
      <w:r>
        <w:rPr>
          <w:rFonts w:ascii="Times New Roman" w:eastAsia="Times New Roman" w:hAnsi="Times New Roman" w:cs="Times New Roman"/>
          <w:b/>
          <w:smallCaps/>
          <w:color w:val="ED7D31"/>
        </w:rPr>
        <w:t>PUBLICATIONS</w:t>
      </w:r>
    </w:p>
    <w:p w14:paraId="00000080" w14:textId="77777777" w:rsidR="00605136" w:rsidRDefault="00000000">
      <w:pPr>
        <w:ind w:right="-583"/>
        <w:jc w:val="both"/>
        <w:rPr>
          <w:rFonts w:ascii="Arial" w:eastAsia="Arial" w:hAnsi="Arial" w:cs="Arial"/>
          <w:i/>
          <w:sz w:val="22"/>
          <w:szCs w:val="22"/>
        </w:rPr>
      </w:pPr>
      <w:r>
        <w:rPr>
          <w:rFonts w:ascii="Arial" w:eastAsia="Arial" w:hAnsi="Arial" w:cs="Arial"/>
          <w:b/>
          <w:sz w:val="22"/>
          <w:szCs w:val="22"/>
        </w:rPr>
        <w:t>Research article</w:t>
      </w:r>
      <w:r>
        <w:rPr>
          <w:rFonts w:ascii="Arial" w:eastAsia="Arial" w:hAnsi="Arial" w:cs="Arial"/>
          <w:i/>
          <w:sz w:val="22"/>
          <w:szCs w:val="22"/>
        </w:rPr>
        <w:t>: “Shareholders' claims in International Investment Arbitration”</w:t>
      </w:r>
    </w:p>
    <w:p w14:paraId="00000081" w14:textId="77777777" w:rsidR="00605136" w:rsidRDefault="00000000">
      <w:pPr>
        <w:ind w:right="-583"/>
        <w:jc w:val="both"/>
        <w:rPr>
          <w:rFonts w:ascii="Arial" w:eastAsia="Arial" w:hAnsi="Arial" w:cs="Arial"/>
          <w:b/>
          <w:i/>
          <w:sz w:val="22"/>
          <w:szCs w:val="22"/>
        </w:rPr>
      </w:pPr>
      <w:r>
        <w:rPr>
          <w:rFonts w:ascii="Arial" w:eastAsia="Arial" w:hAnsi="Arial" w:cs="Arial"/>
          <w:b/>
          <w:i/>
          <w:sz w:val="22"/>
          <w:szCs w:val="22"/>
        </w:rPr>
        <w:t>Latin American Journal of International Trade Law · Jan 1, 2014</w:t>
      </w:r>
    </w:p>
    <w:p w14:paraId="00000082" w14:textId="77777777" w:rsidR="00605136" w:rsidRDefault="00000000">
      <w:pPr>
        <w:ind w:right="-583"/>
        <w:jc w:val="both"/>
        <w:rPr>
          <w:rFonts w:ascii="Arial" w:eastAsia="Arial" w:hAnsi="Arial" w:cs="Arial"/>
          <w:sz w:val="22"/>
          <w:szCs w:val="22"/>
        </w:rPr>
      </w:pPr>
      <w:r>
        <w:rPr>
          <w:rFonts w:ascii="Arial" w:eastAsia="Arial" w:hAnsi="Arial" w:cs="Arial"/>
          <w:sz w:val="22"/>
          <w:szCs w:val="22"/>
        </w:rPr>
        <w:t xml:space="preserve">Link: </w:t>
      </w:r>
      <w:hyperlink r:id="rId6">
        <w:r>
          <w:rPr>
            <w:rFonts w:ascii="Arial" w:eastAsia="Arial" w:hAnsi="Arial" w:cs="Arial"/>
            <w:color w:val="0563C1"/>
            <w:sz w:val="22"/>
            <w:szCs w:val="22"/>
            <w:u w:val="single"/>
          </w:rPr>
          <w:t>https://latam.unam.mx/wp-content/uploads/2017/08/06-Irakli1-1.pdf</w:t>
        </w:r>
      </w:hyperlink>
    </w:p>
    <w:sectPr w:rsidR="00605136" w:rsidSect="004346E3">
      <w:pgSz w:w="12240" w:h="15840"/>
      <w:pgMar w:top="99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2AAE"/>
    <w:multiLevelType w:val="multilevel"/>
    <w:tmpl w:val="2C8C6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521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136"/>
    <w:rsid w:val="004346E3"/>
    <w:rsid w:val="00605136"/>
    <w:rsid w:val="0082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4957B"/>
  <w15:docId w15:val="{9CF3AFAD-18C4-496E-BA28-1A24FAF4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9B"/>
  </w:style>
  <w:style w:type="paragraph" w:styleId="Heading1">
    <w:name w:val="heading 1"/>
    <w:basedOn w:val="Normal"/>
    <w:next w:val="Normal"/>
    <w:link w:val="Heading1Char"/>
    <w:uiPriority w:val="9"/>
    <w:qFormat/>
    <w:rsid w:val="009943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link w:val="BodyTextChar"/>
    <w:qFormat/>
    <w:rsid w:val="0099430B"/>
    <w:pPr>
      <w:spacing w:after="180"/>
      <w:textboxTightWrap w:val="allLines"/>
    </w:pPr>
    <w:rPr>
      <w:rFonts w:ascii="Times New Roman" w:hAnsi="Times New Roman"/>
    </w:rPr>
  </w:style>
  <w:style w:type="character" w:customStyle="1" w:styleId="BodyTextChar">
    <w:name w:val="Body Text Char"/>
    <w:basedOn w:val="DefaultParagraphFont"/>
    <w:link w:val="BodyText"/>
    <w:rsid w:val="0099430B"/>
    <w:rPr>
      <w:rFonts w:ascii="Times New Roman" w:hAnsi="Times New Roman"/>
      <w:sz w:val="24"/>
    </w:rPr>
  </w:style>
  <w:style w:type="paragraph" w:customStyle="1" w:styleId="HeadingAnnex">
    <w:name w:val="Heading Annex"/>
    <w:basedOn w:val="Heading1"/>
    <w:link w:val="HeadingAnnexChar"/>
    <w:qFormat/>
    <w:rsid w:val="0099430B"/>
    <w:pPr>
      <w:tabs>
        <w:tab w:val="left" w:pos="720"/>
        <w:tab w:val="left" w:pos="900"/>
        <w:tab w:val="left" w:pos="1080"/>
      </w:tabs>
      <w:spacing w:before="60" w:after="120"/>
    </w:pPr>
    <w:rPr>
      <w:rFonts w:ascii="Times New Roman" w:hAnsi="Times New Roman"/>
      <w:b/>
      <w:bCs/>
      <w:color w:val="86BC25"/>
      <w:sz w:val="28"/>
      <w:szCs w:val="28"/>
    </w:rPr>
  </w:style>
  <w:style w:type="character" w:customStyle="1" w:styleId="HeadingAnnexChar">
    <w:name w:val="Heading Annex Char"/>
    <w:basedOn w:val="Heading1Char"/>
    <w:link w:val="HeadingAnnex"/>
    <w:rsid w:val="0099430B"/>
    <w:rPr>
      <w:rFonts w:ascii="Times New Roman" w:eastAsiaTheme="majorEastAsia" w:hAnsi="Times New Roman" w:cstheme="majorBidi"/>
      <w:b/>
      <w:bCs/>
      <w:color w:val="86BC25"/>
      <w:sz w:val="28"/>
      <w:szCs w:val="28"/>
    </w:rPr>
  </w:style>
  <w:style w:type="paragraph" w:customStyle="1" w:styleId="ResumeSection">
    <w:name w:val="Resume Section"/>
    <w:basedOn w:val="Normal"/>
    <w:link w:val="ResumeSectionChar"/>
    <w:qFormat/>
    <w:rsid w:val="0099430B"/>
    <w:pPr>
      <w:keepNext/>
      <w:pBdr>
        <w:bottom w:val="single" w:sz="4" w:space="1" w:color="7F7F7F"/>
      </w:pBdr>
      <w:spacing w:before="120" w:after="60"/>
    </w:pPr>
    <w:rPr>
      <w:rFonts w:ascii="Times New Roman" w:eastAsia="Calibri" w:hAnsi="Times New Roman" w:cs="Times New Roman"/>
      <w:b/>
      <w:caps/>
      <w:color w:val="ED7D31" w:themeColor="accent2"/>
    </w:rPr>
  </w:style>
  <w:style w:type="character" w:customStyle="1" w:styleId="ResumeSectionChar">
    <w:name w:val="Resume Section Char"/>
    <w:basedOn w:val="DefaultParagraphFont"/>
    <w:link w:val="ResumeSection"/>
    <w:rsid w:val="0099430B"/>
    <w:rPr>
      <w:rFonts w:ascii="Times New Roman" w:eastAsia="Calibri" w:hAnsi="Times New Roman" w:cs="Times New Roman"/>
      <w:b/>
      <w:caps/>
      <w:color w:val="ED7D31" w:themeColor="accent2"/>
      <w:sz w:val="24"/>
    </w:rPr>
  </w:style>
  <w:style w:type="paragraph" w:customStyle="1" w:styleId="Default">
    <w:name w:val="Default"/>
    <w:rsid w:val="0099430B"/>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uiPriority w:val="9"/>
    <w:rsid w:val="0099430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B451E"/>
    <w:pPr>
      <w:spacing w:after="0"/>
    </w:pPr>
  </w:style>
  <w:style w:type="character" w:customStyle="1" w:styleId="mr1">
    <w:name w:val="mr1"/>
    <w:basedOn w:val="DefaultParagraphFont"/>
    <w:rsid w:val="00910D5E"/>
  </w:style>
  <w:style w:type="character" w:customStyle="1" w:styleId="visually-hidden">
    <w:name w:val="visually-hidden"/>
    <w:basedOn w:val="DefaultParagraphFont"/>
    <w:rsid w:val="00910D5E"/>
  </w:style>
  <w:style w:type="character" w:customStyle="1" w:styleId="t-14">
    <w:name w:val="t-14"/>
    <w:basedOn w:val="DefaultParagraphFont"/>
    <w:rsid w:val="00910D5E"/>
  </w:style>
  <w:style w:type="character" w:styleId="Hyperlink">
    <w:name w:val="Hyperlink"/>
    <w:basedOn w:val="DefaultParagraphFont"/>
    <w:uiPriority w:val="99"/>
    <w:unhideWhenUsed/>
    <w:rsid w:val="004D3B53"/>
    <w:rPr>
      <w:color w:val="0563C1" w:themeColor="hyperlink"/>
      <w:u w:val="single"/>
    </w:rPr>
  </w:style>
  <w:style w:type="character" w:styleId="UnresolvedMention">
    <w:name w:val="Unresolved Mention"/>
    <w:basedOn w:val="DefaultParagraphFont"/>
    <w:uiPriority w:val="99"/>
    <w:semiHidden/>
    <w:unhideWhenUsed/>
    <w:rsid w:val="004D3B53"/>
    <w:rPr>
      <w:color w:val="605E5C"/>
      <w:shd w:val="clear" w:color="auto" w:fill="E1DFDD"/>
    </w:rPr>
  </w:style>
  <w:style w:type="paragraph" w:styleId="ListParagraph">
    <w:name w:val="List Paragraph"/>
    <w:basedOn w:val="Normal"/>
    <w:uiPriority w:val="34"/>
    <w:qFormat/>
    <w:rsid w:val="00C153C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atam.unam.mx/wp-content/uploads/2017/08/06-Irakli1-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gP7Kv/gP6Yw7Sev9bjCV+5Kxg==">CgMxLjAyCGguZ2pkZ3hzMgloLjMwajB6bGw4AHIhMXVQc3laU05KbGg4eVJaZkxQR20zbU9SNU5XM3lKdzdZ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1074</Words>
  <Characters>7110</Characters>
  <Application>Microsoft Office Word</Application>
  <DocSecurity>0</DocSecurity>
  <Lines>171</Lines>
  <Paragraphs>93</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Deloitte</dc:creator>
  <cp:lastModifiedBy>Keti Kiknadze</cp:lastModifiedBy>
  <cp:revision>2</cp:revision>
  <dcterms:created xsi:type="dcterms:W3CDTF">2023-08-13T12:43:00Z</dcterms:created>
  <dcterms:modified xsi:type="dcterms:W3CDTF">2024-03-15T08:54:00Z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5b5af4fd4e73fc0cd4b1f6a52fd122dd2927589b721edb8fc427bd55c8d6caba</vt:lpwstr>
  </property>
</Properties>
</file>